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E3E7E4" w:sz="6" w:space="10"/>
        </w:pBdr>
        <w:spacing w:after="160"/>
      </w:pPr>
      <w:r>
        <w:drawing>
          <wp:inline distT="0" distB="0" distL="0" distR="0">
            <wp:extent cx="15621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62100" cy="342900"/>
                    </a:xfrm>
                    <a:prstGeom prst="rect">
                      <a:avLst/>
                    </a:prstGeom>
                  </pic:spPr>
                </pic:pic>
              </a:graphicData>
            </a:graphic>
          </wp:inline>
        </w:drawing>
      </w:r>
      <w:r>
        <w:rPr>
          <w:rFonts w:ascii="Calibri" w:cs="Calibri" w:eastAsia="Calibri" w:hAnsi="Calibri"/>
          <w:color w:val="000000"/>
          <w:sz w:val="22"/>
          <w:szCs w:val="22"/>
        </w:rPr>
        <w:t xml:space="preserve">          </w:t>
      </w:r>
      <w:r>
        <w:drawing>
          <wp:inline distT="0" distB="0" distL="0" distR="0">
            <wp:extent cx="27622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0" cy="247650"/>
                    </a:xfrm>
                    <a:prstGeom prst="rect">
                      <a:avLst/>
                    </a:prstGeom>
                  </pic:spPr>
                </pic:pic>
              </a:graphicData>
            </a:graphic>
          </wp:inline>
        </w:drawing>
      </w:r>
    </w:p>
    <w:p>
      <w:pPr>
        <w:spacing w:after="60" w:before="120"/>
      </w:pPr>
      <w:r>
        <w:rPr>
          <w:rFonts w:ascii="Cambria" w:cs="Cambria" w:eastAsia="Cambria" w:hAnsi="Cambria"/>
          <w:b/>
          <w:bCs/>
          <w:i/>
          <w:iCs/>
          <w:color w:val="000000"/>
          <w:sz w:val="28"/>
          <w:szCs w:val="28"/>
        </w:rPr>
        <w:t xml:space="preserve">Canada FIRM Challenge</w:t>
      </w:r>
    </w:p>
    <w:p>
      <w:pPr>
        <w:spacing w:after="200"/>
      </w:pPr>
      <w:r>
        <w:rPr>
          <w:rFonts w:ascii="Cambria" w:cs="Cambria" w:eastAsia="Cambria" w:hAnsi="Cambria"/>
          <w:b/>
          <w:bCs/>
          <w:color w:val="000000"/>
          <w:sz w:val="36"/>
          <w:szCs w:val="36"/>
        </w:rPr>
        <w:t xml:space="preserve">Application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60"/>
              <w:left w:type="dxa" w:w="240"/>
              <w:bottom w:type="dxa" w:w="160"/>
              <w:right w:type="dxa" w:w="240"/>
            </w:tcMar>
          </w:tcPr>
          <w:p>
            <w:pPr>
              <w:spacing w:after="100"/>
            </w:pPr>
            <w:r>
              <w:rPr>
                <w:rFonts w:ascii="Calibri" w:cs="Calibri" w:eastAsia="Calibri" w:hAnsi="Calibri"/>
                <w:b/>
                <w:bCs/>
                <w:color w:val="000000"/>
                <w:sz w:val="22"/>
                <w:szCs w:val="22"/>
              </w:rPr>
              <w:t xml:space="preserve">How to submit by email</w:t>
            </w:r>
          </w:p>
          <w:p>
            <w:pPr>
              <w:pStyle w:val="ListParagraph"/>
              <w:numPr>
                <w:ilvl w:val="0"/>
                <w:numId w:val="2"/>
              </w:numPr>
              <w:spacing w:after="80" w:line="276"/>
            </w:pPr>
            <w:r>
              <w:rPr>
                <w:rFonts w:ascii="Calibri" w:cs="Calibri" w:eastAsia="Calibri" w:hAnsi="Calibri"/>
                <w:color w:val="000000"/>
                <w:sz w:val="22"/>
                <w:szCs w:val="22"/>
              </w:rPr>
              <w:t xml:space="preserve">Complete every section of this form. Questions marked with a red asterisk (*) are required.</w:t>
            </w:r>
          </w:p>
          <w:p>
            <w:pPr>
              <w:pStyle w:val="ListParagraph"/>
              <w:numPr>
                <w:ilvl w:val="0"/>
                <w:numId w:val="2"/>
              </w:numPr>
              <w:spacing w:after="80" w:line="276"/>
            </w:pPr>
            <w:r>
              <w:rPr>
                <w:rFonts w:ascii="Calibri" w:cs="Calibri" w:eastAsia="Calibri" w:hAnsi="Calibri"/>
                <w:color w:val="000000"/>
                <w:sz w:val="22"/>
                <w:szCs w:val="22"/>
              </w:rPr>
              <w:t xml:space="preserve">Attach the letters of support and any supporting documents as separate files (PDF preferred; Word, Excel, PowerPoint and image files are also accepted, as are CSV and text files). Each file may be up to 25 MB.</w:t>
            </w:r>
          </w:p>
          <w:p>
            <w:pPr>
              <w:pStyle w:val="ListParagraph"/>
              <w:numPr>
                <w:ilvl w:val="0"/>
                <w:numId w:val="2"/>
              </w:numPr>
              <w:spacing w:after="80" w:line="276"/>
            </w:pPr>
            <w:r>
              <w:rPr>
                <w:rFonts w:ascii="Calibri" w:cs="Calibri" w:eastAsia="Calibri" w:hAnsi="Calibri"/>
                <w:color w:val="000000"/>
                <w:sz w:val="22"/>
                <w:szCs w:val="22"/>
              </w:rPr>
              <w:t xml:space="preserve">Email the completed form and all attachments to </w:t>
            </w:r>
            <w:r>
              <w:rPr>
                <w:rFonts w:ascii="Calibri" w:cs="Calibri" w:eastAsia="Calibri" w:hAnsi="Calibri"/>
                <w:b/>
                <w:bCs/>
                <w:color w:val="000000"/>
                <w:sz w:val="22"/>
                <w:szCs w:val="22"/>
              </w:rPr>
              <w:t xml:space="preserve">canadafirmchallenge@ecostrat.com</w:t>
            </w:r>
            <w:r>
              <w:rPr>
                <w:rFonts w:ascii="Calibri" w:cs="Calibri" w:eastAsia="Calibri" w:hAnsi="Calibri"/>
                <w:color w:val="000000"/>
                <w:sz w:val="22"/>
                <w:szCs w:val="22"/>
              </w:rPr>
              <w:t xml:space="preserve"> with the subject line “Canada FIRM Challenge application: [proposed BDO Zone]”.</w:t>
            </w:r>
          </w:p>
          <w:p>
            <w:pPr>
              <w:pStyle w:val="ListParagraph"/>
              <w:numPr>
                <w:ilvl w:val="0"/>
                <w:numId w:val="2"/>
              </w:numPr>
              <w:spacing w:after="80" w:line="276"/>
            </w:pPr>
            <w:r>
              <w:rPr>
                <w:rFonts w:ascii="Calibri" w:cs="Calibri" w:eastAsia="Calibri" w:hAnsi="Calibri"/>
                <w:color w:val="000000"/>
                <w:sz w:val="22"/>
                <w:szCs w:val="22"/>
              </w:rPr>
              <w:t xml:space="preserve">Applications close at </w:t>
            </w:r>
            <w:r>
              <w:rPr>
                <w:rFonts w:ascii="Calibri" w:cs="Calibri" w:eastAsia="Calibri" w:hAnsi="Calibri"/>
                <w:b/>
                <w:bCs/>
                <w:color w:val="000000"/>
                <w:sz w:val="22"/>
                <w:szCs w:val="22"/>
              </w:rPr>
              <w:t xml:space="preserve">5:00 p.m. Eastern Time on December 3, 2026</w:t>
            </w:r>
            <w:r>
              <w:rPr>
                <w:rFonts w:ascii="Calibri" w:cs="Calibri" w:eastAsia="Calibri" w:hAnsi="Calibri"/>
                <w:color w:val="000000"/>
                <w:sz w:val="22"/>
                <w:szCs w:val="22"/>
              </w:rPr>
              <w:t xml:space="preserve">. Late applications are not accepted.</w:t>
            </w:r>
          </w:p>
          <w:p>
            <w:pPr>
              <w:spacing w:after="0"/>
            </w:pPr>
            <w:r>
              <w:rPr>
                <w:rFonts w:ascii="Calibri" w:cs="Calibri" w:eastAsia="Calibri" w:hAnsi="Calibri"/>
                <w:color w:val="000000"/>
                <w:sz w:val="22"/>
                <w:szCs w:val="22"/>
              </w:rPr>
              <w:t xml:space="preserve">A confirmation of receipt will be sent to the primary contact (and, for portal applications, the account holder) within two business days.</w:t>
            </w:r>
          </w:p>
        </w:tc>
      </w:tr>
    </w:tbl>
    <w:p>
      <w:pPr>
        <w:spacing w:after="120"/>
      </w:pPr>
      <w:r>
        <w:rPr>
          <w:rFonts w:ascii="Calibri" w:cs="Calibri" w:eastAsia="Calibri" w:hAnsi="Calibri"/>
          <w:color w:val="000000"/>
          <w:sz w:val="6"/>
          <w:szCs w:val="6"/>
        </w:rPr>
        <w:t xml:space="preserve"/>
      </w:r>
    </w:p>
    <w:p>
      <w:pPr>
        <w:pStyle w:val="Heading1"/>
        <w:keepNext/>
        <w:spacing w:after="120" w:before="360"/>
      </w:pPr>
      <w:r>
        <w:rPr>
          <w:rFonts w:ascii="Cambria" w:cs="Cambria" w:eastAsia="Cambria" w:hAnsi="Cambria"/>
          <w:b/>
          <w:bCs/>
          <w:color w:val="000000"/>
          <w:sz w:val="32"/>
          <w:szCs w:val="32"/>
        </w:rPr>
        <w:t xml:space="preserve">Program overview</w:t>
      </w:r>
    </w:p>
    <w:p>
      <w:pPr>
        <w:spacing w:after="160"/>
      </w:pPr>
      <w:r>
        <w:rPr>
          <w:rFonts w:ascii="Calibri" w:cs="Calibri" w:eastAsia="Calibri" w:hAnsi="Calibri"/>
          <w:color w:val="000000"/>
          <w:sz w:val="22"/>
          <w:szCs w:val="22"/>
        </w:rPr>
        <w:t xml:space="preserve">Read the program requirements, eligibility criteria and assessment process before beginning the application.</w:t>
      </w:r>
    </w:p>
    <w:p>
      <w:pPr>
        <w:spacing w:after="120" w:line="264"/>
      </w:pPr>
      <w:r>
        <w:rPr>
          <w:rFonts w:ascii="Calibri" w:cs="Calibri" w:eastAsia="Calibri" w:hAnsi="Calibri"/>
          <w:color w:val="000000"/>
          <w:sz w:val="22"/>
          <w:szCs w:val="22"/>
        </w:rPr>
        <w:t xml:space="preserve">The Canada Forest Innovation and Renewable Markets (FIRM) Challenge will fund 15 Canadian regions to receive a </w:t>
      </w:r>
      <w:r>
        <w:rPr>
          <w:rFonts w:ascii="Calibri" w:cs="Calibri" w:eastAsia="Calibri" w:hAnsi="Calibri"/>
          <w:b/>
          <w:bCs/>
          <w:color w:val="000000"/>
          <w:sz w:val="22"/>
          <w:szCs w:val="22"/>
        </w:rPr>
        <w:t xml:space="preserve">Biofuel Development Opportunity (BDO) Zone Rating</w:t>
      </w:r>
      <w:r>
        <w:rPr>
          <w:rFonts w:ascii="Calibri" w:cs="Calibri" w:eastAsia="Calibri" w:hAnsi="Calibri"/>
          <w:color w:val="000000"/>
          <w:sz w:val="22"/>
          <w:szCs w:val="22"/>
        </w:rPr>
        <w:t xml:space="preserve">: an investment-grade assessment, issued under </w:t>
      </w:r>
      <w:hyperlink w:history="1" r:id="rId_frtgndlpzh8kc1bdkeku">
        <w:r>
          <w:rPr>
            <w:rFonts w:ascii="Calibri" w:cs="Calibri" w:eastAsia="Calibri" w:hAnsi="Calibri"/>
            <w:color w:val="0563C1"/>
            <w:sz w:val="22"/>
            <w:szCs w:val="22"/>
            <w:u w:val="single"/>
          </w:rPr>
          <w:t xml:space="preserve">CSA TS-005:25</w:t>
        </w:r>
      </w:hyperlink>
      <w:r>
        <w:rPr>
          <w:rFonts w:ascii="Calibri" w:cs="Calibri" w:eastAsia="Calibri" w:hAnsi="Calibri"/>
          <w:color w:val="000000"/>
          <w:sz w:val="22"/>
          <w:szCs w:val="22"/>
        </w:rPr>
        <w:t xml:space="preserve">, of a region’s readiness to host new forest bioeconomy projects. Each awarded region is then promoted to project developers and investors globally through the BDO Zone Markets Acceleration Centre (BDO-MAC).</w:t>
      </w:r>
    </w:p>
    <w:p>
      <w:pPr>
        <w:spacing w:after="160"/>
      </w:pPr>
      <w:r>
        <w:rPr>
          <w:rFonts w:ascii="Calibri" w:cs="Calibri" w:eastAsia="Calibri" w:hAnsi="Calibri"/>
          <w:b/>
          <w:bCs/>
          <w:color w:val="000000"/>
          <w:sz w:val="22"/>
          <w:szCs w:val="22"/>
        </w:rPr>
        <w:t xml:space="preserve">Please read the following pages in full before beginning the application.</w:t>
      </w:r>
    </w:p>
    <w:p>
      <w:pPr>
        <w:pStyle w:val="Heading2"/>
        <w:keepNext/>
        <w:spacing w:after="100" w:before="280"/>
      </w:pPr>
      <w:r>
        <w:rPr>
          <w:rFonts w:ascii="Cambria" w:cs="Cambria" w:eastAsia="Cambria" w:hAnsi="Cambria"/>
          <w:b/>
          <w:bCs/>
          <w:color w:val="000000"/>
          <w:sz w:val="26"/>
          <w:szCs w:val="26"/>
        </w:rPr>
        <w:t xml:space="preserve">Key terms</w:t>
      </w:r>
    </w:p>
    <w:p>
      <w:pPr>
        <w:keepNext/>
        <w:spacing w:after="80" w:before="200"/>
        <w:jc w:val="center"/>
      </w:pPr>
      <w:r>
        <w:rPr>
          <w:rFonts w:ascii="Cambria" w:cs="Cambria" w:eastAsia="Cambria" w:hAnsi="Cambria"/>
          <w:b/>
          <w:bCs/>
          <w:color w:val="000000"/>
          <w:sz w:val="22"/>
          <w:szCs w:val="22"/>
        </w:rPr>
        <w:t xml:space="preserve">Table 1 — 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760"/>
      </w:tblGrid>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BDO Zone Rating</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color w:val="000000"/>
                <w:sz w:val="19"/>
                <w:szCs w:val="19"/>
              </w:rPr>
              <w:t xml:space="preserve">A BDO Zone Rating is an internationally recognized, standards-based technical risk assessment of a region’s feedstock, supply chain, and infrastructure risk with respect to the development potential for new biofuel plants. Investment-grade ratings turn local forest resources into bankable opportunities and put regions in front of the world’s largest network of active bio-project developers, driving investment and creating jobs.</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BDO Zone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color w:val="000000"/>
                <w:sz w:val="19"/>
                <w:szCs w:val="19"/>
              </w:rPr>
              <w:t xml:space="preserve">A Biofuel Development Opportunity Zone: a region assessed and rated under </w:t>
            </w:r>
            <w:hyperlink w:history="1" r:id="rIdww1twxgca-crojzxsy_tp">
              <w:r>
                <w:rPr>
                  <w:rFonts w:ascii="Calibri" w:cs="Calibri" w:eastAsia="Calibri" w:hAnsi="Calibri"/>
                  <w:color w:val="0563C1"/>
                  <w:sz w:val="19"/>
                  <w:szCs w:val="19"/>
                  <w:u w:val="single"/>
                </w:rPr>
                <w:t xml:space="preserve">CSA TS-005:25</w:t>
              </w:r>
            </w:hyperlink>
            <w:r>
              <w:rPr>
                <w:rFonts w:ascii="Calibri" w:cs="Calibri" w:eastAsia="Calibri" w:hAnsi="Calibri"/>
                <w:color w:val="000000"/>
                <w:sz w:val="19"/>
                <w:szCs w:val="19"/>
              </w:rPr>
              <w:t xml:space="preserve"> for its readiness to host new projects that use forest biomass.</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Supply zone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The area within 120 km drive distance of the industrial site, from which a facility would draw its forest biomass.</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Industrial site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color w:val="000000"/>
                <w:sz w:val="19"/>
                <w:szCs w:val="19"/>
              </w:rPr>
              <w:t xml:space="preserve">A site that could host a new facility. Additional sites may be described in Section 3.5 of the application.</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Surplus forest biomass</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Forest biomass that is produced, or could be recovered, in the supply zone and is not committed to an existing user: sawmill residues, harvest and forest residues, salvage, or low-grade roundwood. Agricultural and municipal streams are not included.</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Biomass supplier</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An organization that produces, harvests or transports forest biomass in the supply zone: a sawmill, a pulp and paper mill, a forestry company, a forest licence or tenure holder, a woodlot owner, or a harvesting or trucking contractor.</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Project developer</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 company that builds and operates facilities that use forest biomass. An investor is an organization that finances such facilities.</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Eligibility requirements</w:t>
      </w:r>
    </w:p>
    <w:p>
      <w:pPr>
        <w:spacing w:after="120" w:line="264"/>
      </w:pPr>
      <w:r>
        <w:rPr>
          <w:rFonts w:ascii="Calibri" w:cs="Calibri" w:eastAsia="Calibri" w:hAnsi="Calibri"/>
          <w:color w:val="000000"/>
          <w:sz w:val="22"/>
          <w:szCs w:val="22"/>
        </w:rPr>
        <w:t xml:space="preserve">An application must meet all of the following requirements before it is scored:</w:t>
      </w:r>
    </w:p>
    <w:p>
      <w:pPr>
        <w:keepNext/>
        <w:spacing w:after="80" w:before="200"/>
        <w:jc w:val="center"/>
      </w:pPr>
      <w:r>
        <w:rPr>
          <w:rFonts w:ascii="Cambria" w:cs="Cambria" w:eastAsia="Cambria" w:hAnsi="Cambria"/>
          <w:b/>
          <w:bCs/>
          <w:color w:val="000000"/>
          <w:sz w:val="22"/>
          <w:szCs w:val="22"/>
        </w:rPr>
        <w:t xml:space="preserve">Table 2 — Eligibility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760"/>
      </w:tblGrid>
      <w:tr>
        <w:trPr>
          <w:cantSplit/>
          <w:tblHeader/>
        </w:trPr>
        <w:tc>
          <w:tcPr>
            <w:tcW w:type="dxa" w:w="26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Requirement</w:t>
            </w:r>
          </w:p>
        </w:tc>
        <w:tc>
          <w:tcPr>
            <w:tcW w:type="dxa" w:w="67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What is required</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Eligible applicant</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spacing w:after="60"/>
            </w:pPr>
            <w:r>
              <w:rPr>
                <w:rFonts w:ascii="Calibri" w:cs="Calibri" w:eastAsia="Calibri" w:hAnsi="Calibri"/>
                <w:color w:val="000000"/>
                <w:sz w:val="19"/>
                <w:szCs w:val="19"/>
              </w:rPr>
              <w:t xml:space="preserve">One of the following:</w:t>
            </w:r>
          </w:p>
          <w:p>
            <w:pPr>
              <w:pStyle w:val="ListParagraph"/>
              <w:numPr>
                <w:ilvl w:val="0"/>
                <w:numId w:val="2"/>
              </w:numPr>
              <w:spacing w:after="20"/>
            </w:pPr>
            <w:r>
              <w:rPr>
                <w:rFonts w:ascii="Calibri" w:cs="Calibri" w:eastAsia="Calibri" w:hAnsi="Calibri"/>
                <w:color w:val="000000"/>
                <w:sz w:val="19"/>
                <w:szCs w:val="19"/>
              </w:rPr>
              <w:t xml:space="preserve">A Canadian municipal, county or regional government</w:t>
            </w:r>
          </w:p>
          <w:p>
            <w:pPr>
              <w:pStyle w:val="ListParagraph"/>
              <w:numPr>
                <w:ilvl w:val="0"/>
                <w:numId w:val="2"/>
              </w:numPr>
              <w:spacing w:after="20"/>
            </w:pPr>
            <w:r>
              <w:rPr>
                <w:rFonts w:ascii="Calibri" w:cs="Calibri" w:eastAsia="Calibri" w:hAnsi="Calibri"/>
                <w:color w:val="000000"/>
                <w:sz w:val="19"/>
                <w:szCs w:val="19"/>
              </w:rPr>
              <w:t xml:space="preserve">A regional or provincial economic development body</w:t>
            </w:r>
          </w:p>
          <w:p>
            <w:pPr>
              <w:pStyle w:val="ListParagraph"/>
              <w:numPr>
                <w:ilvl w:val="0"/>
                <w:numId w:val="2"/>
              </w:numPr>
              <w:spacing w:after="20"/>
            </w:pPr>
            <w:r>
              <w:rPr>
                <w:rFonts w:ascii="Calibri" w:cs="Calibri" w:eastAsia="Calibri" w:hAnsi="Calibri"/>
                <w:color w:val="000000"/>
                <w:sz w:val="19"/>
                <w:szCs w:val="19"/>
              </w:rPr>
              <w:t xml:space="preserve">An Indigenous government, Indigenous organization or Indigenous-owned economic development corporation</w:t>
            </w:r>
          </w:p>
          <w:p>
            <w:pPr>
              <w:pStyle w:val="ListParagraph"/>
              <w:numPr>
                <w:ilvl w:val="0"/>
                <w:numId w:val="2"/>
              </w:numPr>
              <w:spacing w:after="20"/>
            </w:pPr>
            <w:r>
              <w:rPr>
                <w:rFonts w:ascii="Calibri" w:cs="Calibri" w:eastAsia="Calibri" w:hAnsi="Calibri"/>
                <w:color w:val="000000"/>
                <w:sz w:val="19"/>
                <w:szCs w:val="19"/>
              </w:rPr>
              <w:t xml:space="preserve">A biomass supply cooperative or producer association</w:t>
            </w:r>
          </w:p>
          <w:p>
            <w:pPr>
              <w:pStyle w:val="ListParagraph"/>
              <w:numPr>
                <w:ilvl w:val="0"/>
                <w:numId w:val="2"/>
              </w:numPr>
              <w:spacing w:after="20"/>
            </w:pPr>
            <w:r>
              <w:rPr>
                <w:rFonts w:ascii="Calibri" w:cs="Calibri" w:eastAsia="Calibri" w:hAnsi="Calibri"/>
                <w:color w:val="000000"/>
                <w:sz w:val="19"/>
                <w:szCs w:val="19"/>
              </w:rPr>
              <w:t xml:space="preserve">A not-for-profit organization based in, or with a mandate in, the region</w:t>
            </w:r>
          </w:p>
          <w:p>
            <w:pPr>
              <w:pStyle w:val="ListParagraph"/>
              <w:numPr>
                <w:ilvl w:val="0"/>
                <w:numId w:val="2"/>
              </w:numPr>
              <w:spacing w:after="20"/>
            </w:pPr>
            <w:r>
              <w:rPr>
                <w:rFonts w:ascii="Calibri" w:cs="Calibri" w:eastAsia="Calibri" w:hAnsi="Calibri"/>
                <w:color w:val="000000"/>
                <w:sz w:val="19"/>
                <w:szCs w:val="19"/>
              </w:rPr>
              <w:t xml:space="preserve">An owner or operator of a forest-sector facility or industrial asset, such as a sawmill, a pulp and paper mill, or a port or industrial site</w:t>
            </w:r>
          </w:p>
          <w:p>
            <w:pPr>
              <w:spacing w:after="0"/>
            </w:pPr>
            <w:r>
              <w:rPr>
                <w:rFonts w:ascii="Calibri" w:cs="Calibri" w:eastAsia="Calibri" w:hAnsi="Calibri"/>
                <w:color w:val="000000"/>
                <w:sz w:val="19"/>
                <w:szCs w:val="19"/>
              </w:rPr>
              <w:t xml:space="preserve">Owners and operators may apply on their own and are encouraged to apply together with their local economic development organization or municipality. Joint applications are accepted.</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Forest biomass surplus</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At least 50,000 tonnes per year of surplus forest biomass within the supply zone (Table 1).</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Industrial site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At least one named site with an address or coordinates and its approximate size in acres.</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Letters of support</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spacing w:after="60"/>
            </w:pPr>
            <w:r>
              <w:rPr>
                <w:rFonts w:ascii="Calibri" w:cs="Calibri" w:eastAsia="Calibri" w:hAnsi="Calibri"/>
                <w:color w:val="000000"/>
                <w:sz w:val="19"/>
                <w:szCs w:val="19"/>
              </w:rPr>
              <w:t xml:space="preserve">At least five letters, including at least two from biomass suppliers in the supply zone. Other letters may come from any organization that could provide material support for new plant development:</w:t>
            </w:r>
          </w:p>
          <w:p>
            <w:pPr>
              <w:pStyle w:val="ListParagraph"/>
              <w:numPr>
                <w:ilvl w:val="0"/>
                <w:numId w:val="2"/>
              </w:numPr>
              <w:spacing w:after="20"/>
            </w:pPr>
            <w:r>
              <w:rPr>
                <w:rFonts w:ascii="Calibri" w:cs="Calibri" w:eastAsia="Calibri" w:hAnsi="Calibri"/>
                <w:color w:val="000000"/>
                <w:sz w:val="19"/>
                <w:szCs w:val="19"/>
              </w:rPr>
              <w:t xml:space="preserve">Project developers</w:t>
            </w:r>
          </w:p>
          <w:p>
            <w:pPr>
              <w:pStyle w:val="ListParagraph"/>
              <w:numPr>
                <w:ilvl w:val="0"/>
                <w:numId w:val="2"/>
              </w:numPr>
              <w:spacing w:after="20"/>
            </w:pPr>
            <w:r>
              <w:rPr>
                <w:rFonts w:ascii="Calibri" w:cs="Calibri" w:eastAsia="Calibri" w:hAnsi="Calibri"/>
                <w:color w:val="000000"/>
                <w:sz w:val="19"/>
                <w:szCs w:val="19"/>
              </w:rPr>
              <w:t xml:space="preserve">Municipalities and local governments</w:t>
            </w:r>
          </w:p>
          <w:p>
            <w:pPr>
              <w:pStyle w:val="ListParagraph"/>
              <w:numPr>
                <w:ilvl w:val="0"/>
                <w:numId w:val="2"/>
              </w:numPr>
              <w:spacing w:after="20"/>
            </w:pPr>
            <w:r>
              <w:rPr>
                <w:rFonts w:ascii="Calibri" w:cs="Calibri" w:eastAsia="Calibri" w:hAnsi="Calibri"/>
                <w:color w:val="000000"/>
                <w:sz w:val="19"/>
                <w:szCs w:val="19"/>
              </w:rPr>
              <w:t xml:space="preserve">Indigenous governments</w:t>
            </w:r>
          </w:p>
          <w:p>
            <w:pPr>
              <w:pStyle w:val="ListParagraph"/>
              <w:numPr>
                <w:ilvl w:val="0"/>
                <w:numId w:val="2"/>
              </w:numPr>
              <w:spacing w:after="20"/>
            </w:pPr>
            <w:r>
              <w:rPr>
                <w:rFonts w:ascii="Calibri" w:cs="Calibri" w:eastAsia="Calibri" w:hAnsi="Calibri"/>
                <w:color w:val="000000"/>
                <w:sz w:val="19"/>
                <w:szCs w:val="19"/>
              </w:rPr>
              <w:t xml:space="preserve">Local businesses</w:t>
            </w:r>
          </w:p>
          <w:p>
            <w:pPr>
              <w:pStyle w:val="ListParagraph"/>
              <w:numPr>
                <w:ilvl w:val="0"/>
                <w:numId w:val="2"/>
              </w:numPr>
              <w:spacing w:after="20"/>
            </w:pPr>
            <w:r>
              <w:rPr>
                <w:rFonts w:ascii="Calibri" w:cs="Calibri" w:eastAsia="Calibri" w:hAnsi="Calibri"/>
                <w:color w:val="000000"/>
                <w:sz w:val="19"/>
                <w:szCs w:val="19"/>
              </w:rPr>
              <w:t xml:space="preserve">Banks</w:t>
            </w:r>
          </w:p>
          <w:p>
            <w:pPr>
              <w:pStyle w:val="ListParagraph"/>
              <w:numPr>
                <w:ilvl w:val="0"/>
                <w:numId w:val="2"/>
              </w:numPr>
              <w:spacing w:after="20"/>
            </w:pPr>
            <w:r>
              <w:rPr>
                <w:rFonts w:ascii="Calibri" w:cs="Calibri" w:eastAsia="Calibri" w:hAnsi="Calibri"/>
                <w:color w:val="000000"/>
                <w:sz w:val="19"/>
                <w:szCs w:val="19"/>
              </w:rPr>
              <w:t xml:space="preserve">Colleges</w:t>
            </w:r>
          </w:p>
          <w:p>
            <w:pPr>
              <w:pStyle w:val="ListParagraph"/>
              <w:numPr>
                <w:ilvl w:val="0"/>
                <w:numId w:val="2"/>
              </w:numPr>
              <w:spacing w:after="20"/>
            </w:pPr>
            <w:r>
              <w:rPr>
                <w:rFonts w:ascii="Calibri" w:cs="Calibri" w:eastAsia="Calibri" w:hAnsi="Calibri"/>
                <w:color w:val="000000"/>
                <w:sz w:val="19"/>
                <w:szCs w:val="19"/>
              </w:rPr>
              <w:t xml:space="preserve">Community organizations</w:t>
            </w:r>
          </w:p>
          <w:p>
            <w:pPr>
              <w:spacing w:after="0"/>
            </w:pPr>
            <w:r>
              <w:rPr>
                <w:rFonts w:ascii="Calibri" w:cs="Calibri" w:eastAsia="Calibri" w:hAnsi="Calibri"/>
                <w:color w:val="000000"/>
                <w:sz w:val="19"/>
                <w:szCs w:val="19"/>
              </w:rPr>
              <w:t xml:space="preserve">Letters from individuals who do not represent an organization are not counted. Letter requirements are in Section 6.</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Not already rated</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The industrial site must be at least 50 km drive distance from the centre point of any forest BDO Zone already rated in Canada (Table 3).</w:t>
            </w:r>
          </w:p>
        </w:tc>
      </w:tr>
    </w:tbl>
    <w:p>
      <w:pPr>
        <w:spacing w:after="100"/>
      </w:pPr>
      <w:r>
        <w:rPr>
          <w:rFonts w:ascii="Calibri" w:cs="Calibri" w:eastAsia="Calibri" w:hAnsi="Calibri"/>
          <w:color w:val="000000"/>
          <w:sz w:val="6"/>
          <w:szCs w:val="6"/>
        </w:rPr>
        <w:t xml:space="preserve"/>
      </w:r>
    </w:p>
    <w:p>
      <w:pPr>
        <w:keepNext/>
        <w:spacing w:after="80" w:before="200"/>
        <w:jc w:val="center"/>
      </w:pPr>
      <w:r>
        <w:rPr>
          <w:rFonts w:ascii="Cambria" w:cs="Cambria" w:eastAsia="Cambria" w:hAnsi="Cambria"/>
          <w:b/>
          <w:bCs/>
          <w:color w:val="000000"/>
          <w:sz w:val="22"/>
          <w:szCs w:val="22"/>
        </w:rPr>
        <w:t xml:space="preserve">Table 3 — Forest BDO Zones already rated in Canada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5960"/>
      </w:tblGrid>
      <w:tr>
        <w:trPr>
          <w:cantSplit/>
          <w:tblHeader/>
        </w:trPr>
        <w:tc>
          <w:tcPr>
            <w:tcW w:type="dxa" w:w="34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Centre point</w:t>
            </w:r>
          </w:p>
        </w:tc>
        <w:tc>
          <w:tcPr>
            <w:tcW w:type="dxa" w:w="59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BDO Zone</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Quesnel, BC</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Quesnel</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Grande Prairie, AB</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Municipal District of Greenview and County of Grande Prairie</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Slave Lake, AB</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Lesser Slave Region</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Swan River, MB</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Swan River</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Pembroke, ON</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Renfrew County</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Trois-Rivières, QC</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Trois-Rivières</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Saint-Michel-des-Saints, QC</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Matawinie</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Liverpool, NS</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Southwest Nova Scotia</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Assessment criteria</w:t>
      </w:r>
    </w:p>
    <w:p>
      <w:pPr>
        <w:spacing w:after="120" w:line="264"/>
      </w:pPr>
      <w:r>
        <w:rPr>
          <w:rFonts w:ascii="Calibri" w:cs="Calibri" w:eastAsia="Calibri" w:hAnsi="Calibri"/>
          <w:color w:val="000000"/>
          <w:sz w:val="22"/>
          <w:szCs w:val="22"/>
        </w:rPr>
        <w:t xml:space="preserve">Every eligible application is scored out of 100 points against four published criteria. Sections 2 to 5 of this application correspond to these criteria.</w:t>
      </w:r>
    </w:p>
    <w:p>
      <w:pPr>
        <w:keepNext/>
        <w:spacing w:after="80" w:before="200"/>
        <w:jc w:val="center"/>
      </w:pPr>
      <w:r>
        <w:rPr>
          <w:rFonts w:ascii="Cambria" w:cs="Cambria" w:eastAsia="Cambria" w:hAnsi="Cambria"/>
          <w:b/>
          <w:bCs/>
          <w:color w:val="000000"/>
          <w:sz w:val="22"/>
          <w:szCs w:val="22"/>
        </w:rPr>
        <w:t xml:space="preserve">Table 4 — Assessment criteria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100"/>
        <w:gridCol w:w="5260"/>
      </w:tblGrid>
      <w:tr>
        <w:trPr>
          <w:cantSplit/>
          <w:tblHeader/>
        </w:trPr>
        <w:tc>
          <w:tcPr>
            <w:tcW w:type="dxa" w:w="30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Criterion</w:t>
            </w:r>
          </w:p>
        </w:tc>
        <w:tc>
          <w:tcPr>
            <w:tcW w:type="dxa" w:w="11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center"/>
            </w:pPr>
            <w:r>
              <w:rPr>
                <w:rFonts w:ascii="Calibri" w:cs="Calibri" w:eastAsia="Calibri" w:hAnsi="Calibri"/>
                <w:b/>
                <w:bCs/>
                <w:color w:val="000000"/>
                <w:sz w:val="19"/>
                <w:szCs w:val="19"/>
              </w:rPr>
              <w:t xml:space="preserve">Points</w:t>
            </w:r>
          </w:p>
        </w:tc>
        <w:tc>
          <w:tcPr>
            <w:tcW w:type="dxa" w:w="52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The question reviewers are answering</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4.1 Biomass supply and supply chain</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35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Is there an available, uncommitted surplus of forest biomass that can support a new facility?</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4.2 Infrastructure and site readiness</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25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Is there a development-ready site in the region that could support a new facility?</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4.3 Project developer interest</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15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Has a project developer expressed interest in the region, or is one already evaluating it?</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4.4 Need and strategic impact</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25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What impact would a new biomanufacturing plant have on the region?</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Total</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bCs/>
                <w:color w:val="000000"/>
                <w:sz w:val="19"/>
                <w:szCs w:val="19"/>
              </w:rPr>
              <w:t xml:space="preserve">100</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Selection process</w:t>
      </w:r>
    </w:p>
    <w:p>
      <w:pPr>
        <w:keepNext/>
        <w:spacing w:after="80" w:before="200"/>
        <w:jc w:val="center"/>
      </w:pPr>
      <w:r>
        <w:rPr>
          <w:rFonts w:ascii="Cambria" w:cs="Cambria" w:eastAsia="Cambria" w:hAnsi="Cambria"/>
          <w:b/>
          <w:bCs/>
          <w:color w:val="000000"/>
          <w:sz w:val="22"/>
          <w:szCs w:val="22"/>
        </w:rPr>
        <w:t xml:space="preserve">Table 5 — Stages of selection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200"/>
        <w:gridCol w:w="6260"/>
      </w:tblGrid>
      <w:tr>
        <w:trPr>
          <w:cantSplit/>
          <w:tblHeader/>
        </w:trPr>
        <w:tc>
          <w:tcPr>
            <w:tcW w:type="dxa" w:w="9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center"/>
            </w:pPr>
            <w:r>
              <w:rPr>
                <w:rFonts w:ascii="Calibri" w:cs="Calibri" w:eastAsia="Calibri" w:hAnsi="Calibri"/>
                <w:b/>
                <w:bCs/>
                <w:color w:val="000000"/>
                <w:sz w:val="19"/>
                <w:szCs w:val="19"/>
              </w:rPr>
              <w:t xml:space="preserve">Stage</w:t>
            </w:r>
          </w:p>
        </w:tc>
        <w:tc>
          <w:tcPr>
            <w:tcW w:type="dxa" w:w="22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Name</w:t>
            </w:r>
          </w:p>
        </w:tc>
        <w:tc>
          <w:tcPr>
            <w:tcW w:type="dxa" w:w="62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What happens</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center"/>
            </w:pPr>
            <w:r>
              <w:rPr>
                <w:rFonts w:ascii="Calibri" w:cs="Calibri" w:eastAsia="Calibri" w:hAnsi="Calibri"/>
                <w:b w:val="false"/>
                <w:bCs w:val="false"/>
                <w:color w:val="000000"/>
                <w:sz w:val="19"/>
                <w:szCs w:val="19"/>
              </w:rPr>
              <w:t xml:space="preserve">1</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Eligibility check</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The application is checked against the eligibility requirements (Table 2).</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center"/>
            </w:pPr>
            <w:r>
              <w:rPr>
                <w:rFonts w:ascii="Calibri" w:cs="Calibri" w:eastAsia="Calibri" w:hAnsi="Calibri"/>
                <w:b w:val="false"/>
                <w:bCs w:val="false"/>
                <w:color w:val="000000"/>
                <w:sz w:val="19"/>
                <w:szCs w:val="19"/>
              </w:rPr>
              <w:t xml:space="preserve">2</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Scoring</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The Canada FIRM assessment team scores the application out of 100 against the four criteria (Table 4). If information is not known, a question may be left blank or answered “Not known”; applicants are not penalized for doing so.</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center"/>
            </w:pPr>
            <w:r>
              <w:rPr>
                <w:rFonts w:ascii="Calibri" w:cs="Calibri" w:eastAsia="Calibri" w:hAnsi="Calibri"/>
                <w:b w:val="false"/>
                <w:bCs w:val="false"/>
                <w:color w:val="000000"/>
                <w:sz w:val="19"/>
                <w:szCs w:val="19"/>
              </w:rPr>
              <w:t xml:space="preserve">3</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Interviews</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Applications in contention for an award must attend a video interview of 15 to 45 minutes to discuss the application in more detail and to gather any additional information. Following the interview, a score may be adjusted based on its results. Where the application names a project developer, the assessment team also holds a separate, confidential 30-minute conversation with that developer, further contributing to the score.</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4</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Final selection</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The 15 highest-scoring regions are selected. The Ratings Integrity Committee reviews the scoring and the selection before awards are announced. Selection decisions are final.</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Key dates</w:t>
      </w:r>
    </w:p>
    <w:p>
      <w:pPr>
        <w:pStyle w:val="ListParagraph"/>
        <w:numPr>
          <w:ilvl w:val="0"/>
          <w:numId w:val="2"/>
        </w:numPr>
        <w:spacing w:after="80" w:line="276"/>
      </w:pPr>
      <w:r>
        <w:rPr>
          <w:rFonts w:ascii="Calibri" w:cs="Calibri" w:eastAsia="Calibri" w:hAnsi="Calibri"/>
          <w:b/>
          <w:bCs/>
          <w:color w:val="000000"/>
          <w:sz w:val="22"/>
          <w:szCs w:val="22"/>
        </w:rPr>
        <w:t xml:space="preserve">November 3, 2026:</w:t>
      </w:r>
      <w:r>
        <w:rPr>
          <w:rFonts w:ascii="Calibri" w:cs="Calibri" w:eastAsia="Calibri" w:hAnsi="Calibri"/>
          <w:color w:val="000000"/>
          <w:sz w:val="22"/>
          <w:szCs w:val="22"/>
        </w:rPr>
        <w:t xml:space="preserve"> applications open.</w:t>
      </w:r>
    </w:p>
    <w:p>
      <w:pPr>
        <w:pStyle w:val="ListParagraph"/>
        <w:numPr>
          <w:ilvl w:val="0"/>
          <w:numId w:val="2"/>
        </w:numPr>
        <w:spacing w:after="80" w:line="276"/>
      </w:pPr>
      <w:r>
        <w:rPr>
          <w:rFonts w:ascii="Calibri" w:cs="Calibri" w:eastAsia="Calibri" w:hAnsi="Calibri"/>
          <w:b/>
          <w:bCs/>
          <w:color w:val="000000"/>
          <w:sz w:val="22"/>
          <w:szCs w:val="22"/>
        </w:rPr>
        <w:t xml:space="preserve">November 9–20, 2026:</w:t>
      </w:r>
      <w:r>
        <w:rPr>
          <w:rFonts w:ascii="Calibri" w:cs="Calibri" w:eastAsia="Calibri" w:hAnsi="Calibri"/>
          <w:color w:val="000000"/>
          <w:sz w:val="22"/>
          <w:szCs w:val="22"/>
        </w:rPr>
        <w:t xml:space="preserve"> informational webinars.</w:t>
      </w:r>
    </w:p>
    <w:p>
      <w:pPr>
        <w:pStyle w:val="ListParagraph"/>
        <w:numPr>
          <w:ilvl w:val="0"/>
          <w:numId w:val="2"/>
        </w:numPr>
        <w:spacing w:after="80" w:line="276"/>
      </w:pPr>
      <w:r>
        <w:rPr>
          <w:rFonts w:ascii="Calibri" w:cs="Calibri" w:eastAsia="Calibri" w:hAnsi="Calibri"/>
          <w:b/>
          <w:bCs/>
          <w:color w:val="000000"/>
          <w:sz w:val="22"/>
          <w:szCs w:val="22"/>
        </w:rPr>
        <w:t xml:space="preserve">December 3, 2026, 5:00 p.m. Eastern Time:</w:t>
      </w:r>
      <w:r>
        <w:rPr>
          <w:rFonts w:ascii="Calibri" w:cs="Calibri" w:eastAsia="Calibri" w:hAnsi="Calibri"/>
          <w:color w:val="000000"/>
          <w:sz w:val="22"/>
          <w:szCs w:val="22"/>
        </w:rPr>
        <w:t xml:space="preserve"> applications close. Late applications are not accepted.</w:t>
      </w:r>
    </w:p>
    <w:p>
      <w:pPr>
        <w:pStyle w:val="ListParagraph"/>
        <w:numPr>
          <w:ilvl w:val="0"/>
          <w:numId w:val="2"/>
        </w:numPr>
        <w:spacing w:after="80" w:line="276"/>
      </w:pPr>
      <w:r>
        <w:rPr>
          <w:rFonts w:ascii="Calibri" w:cs="Calibri" w:eastAsia="Calibri" w:hAnsi="Calibri"/>
          <w:b/>
          <w:bCs/>
          <w:color w:val="000000"/>
          <w:sz w:val="22"/>
          <w:szCs w:val="22"/>
        </w:rPr>
        <w:t xml:space="preserve">December 2026:</w:t>
      </w:r>
      <w:r>
        <w:rPr>
          <w:rFonts w:ascii="Calibri" w:cs="Calibri" w:eastAsia="Calibri" w:hAnsi="Calibri"/>
          <w:color w:val="000000"/>
          <w:sz w:val="22"/>
          <w:szCs w:val="22"/>
        </w:rPr>
        <w:t xml:space="preserve"> eligibility checks, scoring and interviews.</w:t>
      </w:r>
    </w:p>
    <w:p>
      <w:pPr>
        <w:pStyle w:val="ListParagraph"/>
        <w:numPr>
          <w:ilvl w:val="0"/>
          <w:numId w:val="2"/>
        </w:numPr>
        <w:spacing w:after="80" w:line="276"/>
      </w:pPr>
      <w:r>
        <w:rPr>
          <w:rFonts w:ascii="Calibri" w:cs="Calibri" w:eastAsia="Calibri" w:hAnsi="Calibri"/>
          <w:b/>
          <w:bCs/>
          <w:color w:val="000000"/>
          <w:sz w:val="22"/>
          <w:szCs w:val="22"/>
        </w:rPr>
        <w:t xml:space="preserve">January 2027:</w:t>
      </w:r>
      <w:r>
        <w:rPr>
          <w:rFonts w:ascii="Calibri" w:cs="Calibri" w:eastAsia="Calibri" w:hAnsi="Calibri"/>
          <w:color w:val="000000"/>
          <w:sz w:val="22"/>
          <w:szCs w:val="22"/>
        </w:rPr>
        <w:t xml:space="preserve"> awardees announced.</w:t>
      </w:r>
    </w:p>
    <w:p>
      <w:pPr>
        <w:pStyle w:val="Heading2"/>
        <w:keepNext/>
        <w:spacing w:after="100" w:before="280"/>
      </w:pPr>
      <w:r>
        <w:rPr>
          <w:rFonts w:ascii="Cambria" w:cs="Cambria" w:eastAsia="Cambria" w:hAnsi="Cambria"/>
          <w:b/>
          <w:bCs/>
          <w:color w:val="000000"/>
          <w:sz w:val="26"/>
          <w:szCs w:val="26"/>
        </w:rPr>
        <w:t xml:space="preserve">Completing the application</w:t>
      </w:r>
    </w:p>
    <w:p>
      <w:pPr>
        <w:pStyle w:val="ListParagraph"/>
        <w:numPr>
          <w:ilvl w:val="0"/>
          <w:numId w:val="2"/>
        </w:numPr>
        <w:spacing w:after="80" w:line="276"/>
      </w:pPr>
      <w:r>
        <w:rPr>
          <w:rFonts w:ascii="Calibri" w:cs="Calibri" w:eastAsia="Calibri" w:hAnsi="Calibri"/>
          <w:color w:val="000000"/>
          <w:sz w:val="22"/>
          <w:szCs w:val="22"/>
        </w:rPr>
        <w:t xml:space="preserve">The application may be completed in English or French.</w:t>
      </w:r>
    </w:p>
    <w:p>
      <w:pPr>
        <w:pStyle w:val="ListParagraph"/>
        <w:numPr>
          <w:ilvl w:val="0"/>
          <w:numId w:val="2"/>
        </w:numPr>
        <w:spacing w:after="80" w:line="276"/>
      </w:pPr>
      <w:r>
        <w:rPr>
          <w:rFonts w:ascii="Calibri" w:cs="Calibri" w:eastAsia="Calibri" w:hAnsi="Calibri"/>
          <w:color w:val="000000"/>
          <w:sz w:val="22"/>
          <w:szCs w:val="22"/>
        </w:rPr>
        <w:t xml:space="preserve">Applications are treated as confidential and are reviewed only by the assessment team and the Ratings Integrity Committee.</w:t>
      </w:r>
    </w:p>
    <w:p>
      <w:pPr>
        <w:pStyle w:val="ListParagraph"/>
        <w:numPr>
          <w:ilvl w:val="0"/>
          <w:numId w:val="2"/>
        </w:numPr>
        <w:spacing w:after="80" w:line="276"/>
      </w:pPr>
      <w:r>
        <w:rPr>
          <w:rFonts w:ascii="Calibri" w:cs="Calibri" w:eastAsia="Calibri" w:hAnsi="Calibri"/>
          <w:color w:val="000000"/>
          <w:sz w:val="22"/>
          <w:szCs w:val="22"/>
        </w:rPr>
        <w:t xml:space="preserve">Questions about the application or the criteria may be directed to the Canada FIRM team at </w:t>
      </w:r>
      <w:r>
        <w:rPr>
          <w:rFonts w:ascii="Calibri" w:cs="Calibri" w:eastAsia="Calibri" w:hAnsi="Calibri"/>
          <w:b/>
          <w:bCs/>
          <w:color w:val="000000"/>
          <w:sz w:val="22"/>
          <w:szCs w:val="22"/>
        </w:rPr>
        <w:t xml:space="preserve">canadafirmchallenge@ecostrat.com</w:t>
      </w:r>
      <w:r>
        <w:rPr>
          <w:rFonts w:ascii="Calibri" w:cs="Calibri" w:eastAsia="Calibri" w:hAnsi="Calibri"/>
          <w:color w:val="000000"/>
          <w:sz w:val="22"/>
          <w:szCs w:val="22"/>
        </w:rPr>
        <w:t xml:space="preserve">.</w:t>
      </w:r>
    </w:p>
    <w:p>
      <w:pPr>
        <w:pBdr>
          <w:top w:val="single" w:color="000000" w:sz="6" w:space="8"/>
          <w:left w:val="single" w:color="000000" w:sz="6" w:space="8"/>
          <w:bottom w:val="single" w:color="000000" w:sz="6" w:space="8"/>
          <w:right w:val="single" w:color="000000" w:sz="6" w:space="8"/>
        </w:pBdr>
        <w:shd w:fill="F2F2F2" w:color="auto" w:val="clear"/>
        <w:spacing w:after="120" w:before="240"/>
        <w:ind w:left="180" w:right="18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b/>
          <w:bCs/>
          <w:color w:val="000000"/>
          <w:sz w:val="22"/>
          <w:szCs w:val="22"/>
        </w:rPr>
        <w:t xml:space="preserve">  I have read and understood the program requirements, the eligibility requirements and the assessment process.</w:t>
      </w:r>
      <w:r>
        <w:rPr>
          <w:rFonts w:ascii="Calibri" w:cs="Calibri" w:eastAsia="Calibri" w:hAnsi="Calibri"/>
          <w:b/>
          <w:bCs/>
          <w:color w:val="CF4436"/>
          <w:sz w:val="22"/>
          <w:szCs w:val="22"/>
        </w:rPr>
        <w:t xml:space="preserve"> *</w:t>
      </w:r>
    </w:p>
    <w:p>
      <w:pPr>
        <w:pStyle w:val="Heading1"/>
        <w:keepNext/>
        <w:pageBreakBefore/>
        <w:spacing w:after="120" w:before="0"/>
      </w:pPr>
      <w:r>
        <w:rPr>
          <w:rFonts w:ascii="Cambria" w:cs="Cambria" w:eastAsia="Cambria" w:hAnsi="Cambria"/>
          <w:b/>
          <w:bCs/>
          <w:color w:val="000000"/>
          <w:sz w:val="32"/>
          <w:szCs w:val="32"/>
        </w:rPr>
        <w:t xml:space="preserve">Section 1: Applicant information</w:t>
      </w:r>
    </w:p>
    <w:p>
      <w:pPr>
        <w:spacing w:after="160"/>
      </w:pPr>
      <w:r>
        <w:rPr>
          <w:rFonts w:ascii="Calibri" w:cs="Calibri" w:eastAsia="Calibri" w:hAnsi="Calibri"/>
          <w:color w:val="000000"/>
          <w:sz w:val="22"/>
          <w:szCs w:val="22"/>
        </w:rPr>
        <w:t xml:space="preserve">The applicant organization, its contacts and any joint applicant.</w:t>
      </w:r>
    </w:p>
    <w:p>
      <w:pPr>
        <w:pStyle w:val="Heading2"/>
        <w:keepNext/>
        <w:spacing w:after="100" w:before="280"/>
      </w:pPr>
      <w:r>
        <w:rPr>
          <w:rFonts w:ascii="Cambria" w:cs="Cambria" w:eastAsia="Cambria" w:hAnsi="Cambria"/>
          <w:b/>
          <w:bCs/>
          <w:color w:val="000000"/>
          <w:sz w:val="26"/>
          <w:szCs w:val="26"/>
        </w:rPr>
        <w:t xml:space="preserve">1.1 Applicant organization</w:t>
      </w:r>
    </w:p>
    <w:p>
      <w:pPr>
        <w:keepNext/>
        <w:spacing w:after="50" w:before="160"/>
      </w:pPr>
      <w:r>
        <w:rPr>
          <w:rFonts w:ascii="Calibri" w:cs="Calibri" w:eastAsia="Calibri" w:hAnsi="Calibri"/>
          <w:b/>
          <w:bCs/>
          <w:color w:val="000000"/>
          <w:sz w:val="22"/>
          <w:szCs w:val="22"/>
        </w:rPr>
        <w:t xml:space="preserve">Name of the proposed BDO Zone</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The region or community proposed for a BDO Zone Rating.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Legal name of organization</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Applicant type</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Municipal, county or regional government</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Regional or provincial economic development body</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Indigenous government, Indigenous organization or Indigenous-owned economic development corporation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Biomass supply cooperative or producer association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Not-for-profit organization based in, or with a mandate in, the region</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Owner or operator of a forest-sector facility or industrial asset</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Mailing address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Street address</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City or town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Province or territory</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Postal code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1.2 Primary contact</w:t>
      </w:r>
    </w:p>
    <w:p>
      <w:pPr>
        <w:keepNext/>
        <w:spacing w:after="80"/>
      </w:pPr>
      <w:r>
        <w:rPr>
          <w:rFonts w:ascii="Calibri" w:cs="Calibri" w:eastAsia="Calibri" w:hAnsi="Calibri"/>
          <w:color w:val="000000"/>
          <w:sz w:val="19"/>
          <w:szCs w:val="19"/>
        </w:rPr>
        <w:t xml:space="preserve">The individual responsible for this application. All correspondence, including the confirmation of receipt and any interview invitation, will be directed to this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Full name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Title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Email</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Telephone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1.3 Additional contacts</w:t>
      </w:r>
    </w:p>
    <w:p>
      <w:pPr>
        <w:keepNext/>
        <w:spacing w:after="80"/>
      </w:pPr>
      <w:r>
        <w:rPr>
          <w:rFonts w:ascii="Calibri" w:cs="Calibri" w:eastAsia="Calibri" w:hAnsi="Calibri"/>
          <w:color w:val="000000"/>
          <w:sz w:val="19"/>
          <w:szCs w:val="19"/>
        </w:rPr>
        <w:t xml:space="preserve">Other individuals who should be copied on correspondence about this application.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2340"/>
        <w:gridCol w:w="2340"/>
        <w:gridCol w:w="2340"/>
      </w:tblGrid>
      <w:tr>
        <w:trPr>
          <w:cantSplit/>
          <w:tblHeader/>
        </w:trPr>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Full name</w:t>
            </w:r>
          </w:p>
        </w:tc>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Title</w:t>
            </w:r>
          </w:p>
        </w:tc>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Email</w:t>
            </w:r>
          </w:p>
        </w:tc>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Telephone</w:t>
            </w:r>
          </w:p>
        </w:tc>
      </w:tr>
      <w:tr>
        <w:trPr>
          <w:cantSplit/>
          <w:trHeight w:val="440" w:hRule="atLeast"/>
        </w:trPr>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1.4 Joint application</w:t>
      </w:r>
    </w:p>
    <w:p>
      <w:pPr>
        <w:keepNext/>
        <w:spacing w:after="80"/>
      </w:pPr>
      <w:r>
        <w:rPr>
          <w:rFonts w:ascii="Calibri" w:cs="Calibri" w:eastAsia="Calibri" w:hAnsi="Calibri"/>
          <w:color w:val="000000"/>
          <w:sz w:val="19"/>
          <w:szCs w:val="19"/>
        </w:rPr>
        <w:t xml:space="preserve">Joint applications are accepted. Owners and operators of forest-sector facilities are encouraged to apply together with their local economic development organization or municipality. The lead applicant completes, signs and submits the application; the joint applicant is named here. Each region may be the subject of only one application.</w:t>
      </w:r>
    </w:p>
    <w:p>
      <w:pPr>
        <w:keepNext/>
        <w:spacing w:after="50" w:before="160"/>
      </w:pPr>
      <w:r>
        <w:rPr>
          <w:rFonts w:ascii="Calibri" w:cs="Calibri" w:eastAsia="Calibri" w:hAnsi="Calibri"/>
          <w:b/>
          <w:bCs/>
          <w:color w:val="000000"/>
          <w:sz w:val="22"/>
          <w:szCs w:val="22"/>
        </w:rPr>
        <w:t xml:space="preserve">Is this a joint application?</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Yes</w:t>
      </w:r>
    </w:p>
    <w:p>
      <w:pPr>
        <w:spacing w:after="40"/>
      </w:pPr>
      <w:r>
        <w:rPr>
          <w:rFonts w:ascii="Calibri" w:cs="Calibri" w:eastAsia="Calibri" w:hAnsi="Calibri"/>
          <w:color w:val="000000"/>
          <w:sz w:val="6"/>
          <w:szCs w:val="6"/>
        </w:rPr>
        <w:t xml:space="preserve"/>
      </w:r>
    </w:p>
    <w:p>
      <w:pPr>
        <w:keepNext/>
        <w:spacing w:after="40" w:before="140"/>
      </w:pPr>
      <w:r>
        <w:rPr>
          <w:rFonts w:ascii="Calibri" w:cs="Calibri" w:eastAsia="Calibri" w:hAnsi="Calibri"/>
          <w:b/>
          <w:bCs/>
          <w:i/>
          <w:iCs/>
          <w:color w:val="000000"/>
          <w:sz w:val="19"/>
          <w:szCs w:val="19"/>
        </w:rPr>
        <w:t xml:space="preserve">If Yes, complete the following: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Joint applicant organization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Joint applicant type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Municipal, county or regional government</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Regional or provincial economic development body</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Indigenous government, Indigenous organization or Indigenous-owned economic development corporation</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Biomass supply cooperative or producer association</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Not-for-profit organization based in, or with a mandate in, the region</w:t>
            </w:r>
          </w:p>
          <w:p>
            <w:pPr>
              <w:keepNext/>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Owner or operator of a forest-sector facility or industrial asset</w:t>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Joint applicant contact name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Joint applicant contact email</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1.5 Language of correspondence</w:t>
      </w:r>
    </w:p>
    <w:p>
      <w:pPr>
        <w:keepNext/>
        <w:spacing w:after="50" w:before="160"/>
      </w:pPr>
      <w:r>
        <w:rPr>
          <w:rFonts w:ascii="Calibri" w:cs="Calibri" w:eastAsia="Calibri" w:hAnsi="Calibri"/>
          <w:b/>
          <w:bCs/>
          <w:color w:val="000000"/>
          <w:sz w:val="22"/>
          <w:szCs w:val="22"/>
        </w:rPr>
        <w:t xml:space="preserve">Preferred official language for correspondence and interviews</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English</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French</w:t>
      </w:r>
    </w:p>
    <w:p>
      <w:pPr>
        <w:spacing w:after="40"/>
      </w:pPr>
      <w:r>
        <w:rPr>
          <w:rFonts w:ascii="Calibri" w:cs="Calibri" w:eastAsia="Calibri" w:hAnsi="Calibri"/>
          <w:color w:val="000000"/>
          <w:sz w:val="6"/>
          <w:szCs w:val="6"/>
        </w:rPr>
        <w:t xml:space="preserve"/>
      </w:r>
    </w:p>
    <w:p>
      <w:pPr>
        <w:pStyle w:val="Heading1"/>
        <w:keepNext/>
        <w:pageBreakBefore/>
        <w:spacing w:after="120" w:before="0"/>
      </w:pPr>
      <w:r>
        <w:rPr>
          <w:rFonts w:ascii="Cambria" w:cs="Cambria" w:eastAsia="Cambria" w:hAnsi="Cambria"/>
          <w:b/>
          <w:bCs/>
          <w:color w:val="000000"/>
          <w:sz w:val="32"/>
          <w:szCs w:val="32"/>
        </w:rPr>
        <w:t xml:space="preserve">Section 2: Biomass supply and supply chain</w:t>
      </w:r>
    </w:p>
    <w:p>
      <w:pPr>
        <w:spacing w:after="160"/>
      </w:pPr>
      <w:r>
        <w:rPr>
          <w:rFonts w:ascii="Calibri" w:cs="Calibri" w:eastAsia="Calibri" w:hAnsi="Calibri"/>
          <w:color w:val="000000"/>
          <w:sz w:val="22"/>
          <w:szCs w:val="22"/>
        </w:rPr>
        <w:t xml:space="preserve">Is there an available, uncommitted surplus of forest biomass that can support a new facility?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Surplus forest biomass</w:t>
            </w:r>
            <w:r>
              <w:rPr>
                <w:rFonts w:ascii="Calibri" w:cs="Calibri" w:eastAsia="Calibri" w:hAnsi="Calibri"/>
                <w:color w:val="000000"/>
                <w:sz w:val="22"/>
                <w:szCs w:val="22"/>
              </w:rPr>
              <w:t xml:space="preserve"> is forest biomass produced, or that could be recovered, in the </w:t>
            </w:r>
            <w:r>
              <w:rPr>
                <w:rFonts w:ascii="Calibri" w:cs="Calibri" w:eastAsia="Calibri" w:hAnsi="Calibri"/>
                <w:b/>
                <w:bCs/>
                <w:color w:val="000000"/>
                <w:sz w:val="22"/>
                <w:szCs w:val="22"/>
              </w:rPr>
              <w:t xml:space="preserve">supply zone</w:t>
            </w:r>
            <w:r>
              <w:rPr>
                <w:rFonts w:ascii="Calibri" w:cs="Calibri" w:eastAsia="Calibri" w:hAnsi="Calibri"/>
                <w:color w:val="000000"/>
                <w:sz w:val="22"/>
                <w:szCs w:val="22"/>
              </w:rPr>
              <w:t xml:space="preserve"> (the area within 120 km drive distance of the industrial site named in Section 3) and that is not committed to an existing user: sawmill residues, harvest and forest residues, salvage, or low-grade roundwood. Agricultural and municipal streams are not included. Quantities are in tonnes.</w:t>
            </w:r>
          </w:p>
        </w:tc>
      </w:tr>
    </w:tbl>
    <w:p>
      <w:pPr>
        <w:spacing w:after="12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2.1 Estimated annual surplus of forest biomass in the supply zone</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Sub-criterion 4.1.1 (15 points). Select the band that best represents the available forest biomass in your region. If unknown, simply select “Not known”. Every estimate is verified against a high-level availability estimate prepared by the Canada FIRM assessment team. Supporting evidence, such as a feedstock study, may be attached and listed in the attachments index in Section 6 but is not required. Selecting “Not known” does not affect eligibility; the band is set by the assessment team’s estimate.</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Under 50,000 tonnes per year</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50,000 to 250,000 tonnes per year</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250,000 to 750,000 tonnes per year</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Over 750,000 tonnes per year</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Not known</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2.2 Current markets and competing demand</w:t>
      </w:r>
    </w:p>
    <w:p>
      <w:pPr>
        <w:keepNext/>
        <w:spacing w:after="80"/>
      </w:pPr>
      <w:r>
        <w:rPr>
          <w:rFonts w:ascii="Calibri" w:cs="Calibri" w:eastAsia="Calibri" w:hAnsi="Calibri"/>
          <w:color w:val="000000"/>
          <w:sz w:val="19"/>
          <w:szCs w:val="19"/>
        </w:rPr>
        <w:t xml:space="preserve">Sub-criterion 4.1.2 (10 points). Describe, to the best of your ability, the current markets for forest biomass in the region, for example pulp and paper mills, pellet plants or cogeneration facilities. As with 2.1, if unknown, leave this blank; the Canada FIRM assessment team confirms this information through its high-level availability assessment of the supply zone and estimates how much of the surplus has no current market. Regions where most of the surplus has no current market score highest. Identify the existing users of forest biomass in the supply zone and the approximate volumes they consume, and any material left at roadside, burned or without a buyer.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31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words</w:t>
      </w:r>
    </w:p>
    <w:p>
      <w:pPr>
        <w:keepNext/>
        <w:spacing w:after="50" w:before="160"/>
      </w:pPr>
      <w:r>
        <w:rPr>
          <w:rFonts w:ascii="Calibri" w:cs="Calibri" w:eastAsia="Calibri" w:hAnsi="Calibri"/>
          <w:b/>
          <w:bCs/>
          <w:color w:val="000000"/>
          <w:sz w:val="22"/>
          <w:szCs w:val="22"/>
        </w:rPr>
        <w:t xml:space="preserve">2.3 Additional information on supply</w:t>
      </w:r>
    </w:p>
    <w:p>
      <w:pPr>
        <w:keepNext/>
        <w:spacing w:after="80"/>
      </w:pPr>
      <w:r>
        <w:rPr>
          <w:rFonts w:ascii="Calibri" w:cs="Calibri" w:eastAsia="Calibri" w:hAnsi="Calibri"/>
          <w:color w:val="000000"/>
          <w:sz w:val="19"/>
          <w:szCs w:val="19"/>
        </w:rPr>
        <w:t xml:space="preserve">Any further information that would assist the assessment team’s estimate of available supply. For example: seasonal availability, harvest operations, existing supply agreements.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19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Supplier interest (sub-criterion 4.1.3, 10 points)</w:t>
            </w:r>
            <w:r>
              <w:rPr>
                <w:rFonts w:ascii="Calibri" w:cs="Calibri" w:eastAsia="Calibri" w:hAnsi="Calibri"/>
                <w:color w:val="000000"/>
                <w:sz w:val="22"/>
                <w:szCs w:val="22"/>
              </w:rPr>
              <w:t xml:space="preserve"> is assessed from the letters of support listed in Section 6. Three or more letters from biomass suppliers, each stating the annual tonnage or volume potentially available to a new project in the proposed BDO Zone, earn the highest points. Letters that do not state a tonnage or volume earn fewer points.</w:t>
            </w:r>
          </w:p>
        </w:tc>
      </w:tr>
    </w:tbl>
    <w:p>
      <w:pPr>
        <w:spacing w:after="12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Supporting documents</w:t>
      </w:r>
    </w:p>
    <w:p>
      <w:pPr>
        <w:keepNext/>
        <w:spacing w:after="80"/>
      </w:pPr>
      <w:r>
        <w:rPr>
          <w:rFonts w:ascii="Calibri" w:cs="Calibri" w:eastAsia="Calibri" w:hAnsi="Calibri"/>
          <w:color w:val="000000"/>
          <w:sz w:val="19"/>
          <w:szCs w:val="19"/>
        </w:rPr>
        <w:t xml:space="preserve">A feedstock supply assessment or other biomass data is not required, but may contribute to the application and assists the assessment team’s estimate. Attach any such files and list them in the attachments index in Section 6.</w:t>
      </w:r>
    </w:p>
    <w:p>
      <w:pPr>
        <w:pStyle w:val="Heading1"/>
        <w:keepNext/>
        <w:pageBreakBefore/>
        <w:spacing w:after="120" w:before="0"/>
      </w:pPr>
      <w:r>
        <w:rPr>
          <w:rFonts w:ascii="Cambria" w:cs="Cambria" w:eastAsia="Cambria" w:hAnsi="Cambria"/>
          <w:b/>
          <w:bCs/>
          <w:color w:val="000000"/>
          <w:sz w:val="32"/>
          <w:szCs w:val="32"/>
        </w:rPr>
        <w:t xml:space="preserve">Section 3: Infrastructure and site readiness</w:t>
      </w:r>
    </w:p>
    <w:p>
      <w:pPr>
        <w:spacing w:after="160"/>
      </w:pPr>
      <w:r>
        <w:rPr>
          <w:rFonts w:ascii="Calibri" w:cs="Calibri" w:eastAsia="Calibri" w:hAnsi="Calibri"/>
          <w:color w:val="000000"/>
          <w:sz w:val="22"/>
          <w:szCs w:val="22"/>
        </w:rPr>
        <w:t xml:space="preserve">Is there a development-ready site in the region that could support a new facility?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Reviewers score the </w:t>
            </w:r>
            <w:r>
              <w:rPr>
                <w:rFonts w:ascii="Calibri" w:cs="Calibri" w:eastAsia="Calibri" w:hAnsi="Calibri"/>
                <w:b/>
                <w:bCs/>
                <w:color w:val="000000"/>
                <w:sz w:val="22"/>
                <w:szCs w:val="22"/>
              </w:rPr>
              <w:t xml:space="preserve">industrial site</w:t>
            </w:r>
            <w:r>
              <w:rPr>
                <w:rFonts w:ascii="Calibri" w:cs="Calibri" w:eastAsia="Calibri" w:hAnsi="Calibri"/>
                <w:color w:val="000000"/>
                <w:sz w:val="22"/>
                <w:szCs w:val="22"/>
              </w:rPr>
              <w:t xml:space="preserve"> as the preferred location for a new facility. Alternative sites may be listed in 3.5 to increase the score, and are assessed under sub-criterion 4.2.4.</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3.1 Industrial site</w:t>
      </w:r>
    </w:p>
    <w:p>
      <w:pPr>
        <w:keepNext/>
        <w:spacing w:after="50" w:before="160"/>
      </w:pPr>
      <w:r>
        <w:rPr>
          <w:rFonts w:ascii="Calibri" w:cs="Calibri" w:eastAsia="Calibri" w:hAnsi="Calibri"/>
          <w:b/>
          <w:bCs/>
          <w:color w:val="000000"/>
          <w:sz w:val="22"/>
          <w:szCs w:val="22"/>
        </w:rPr>
        <w:t xml:space="preserve">Site name</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Type of site</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 land parcel</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An industrial site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 lot within an industrial park</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 former mill or forest-industry site</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Another kind of property (please specify): ________________________</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Approximate size (acres)</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Site location</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Provide a civic address or lot description, or the site’s coordinates.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Civic address or lot description</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City or town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Province or territory</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Postal code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Latitude and longitude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Bdr>
          <w:top w:val="single" w:color="000000" w:sz="6" w:space="8"/>
          <w:left w:val="single" w:color="000000" w:sz="6" w:space="8"/>
          <w:bottom w:val="single" w:color="000000" w:sz="6" w:space="8"/>
          <w:right w:val="single" w:color="000000" w:sz="6" w:space="8"/>
        </w:pBdr>
        <w:shd w:fill="F2F2F2" w:color="auto" w:val="clear"/>
        <w:spacing w:after="120" w:before="200"/>
        <w:ind w:left="180" w:right="18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The applicant confirms that the industrial site is at least 50 km drive distance from the centre point of every forest BDO Zone already rated in Canada: Quesnel, BC; Grande Prairie, AB; Slave Lake, AB; Swan River, MB; Pembroke, ON; Trois-Rivières, QC; Saint-Michel-des-Saints, QC; Liverpool, NS.</w:t>
      </w:r>
      <w:r>
        <w:rPr>
          <w:rFonts w:ascii="Calibri" w:cs="Calibri" w:eastAsia="Calibri" w:hAnsi="Calibri"/>
          <w:b/>
          <w:bCs/>
          <w:color w:val="CF4436"/>
          <w:sz w:val="22"/>
          <w:szCs w:val="22"/>
        </w:rPr>
        <w:t xml:space="preserve"> *</w:t>
      </w:r>
    </w:p>
    <w:p>
      <w:pPr>
        <w:pStyle w:val="Heading2"/>
        <w:keepNext/>
        <w:spacing w:after="100" w:before="280"/>
      </w:pPr>
      <w:r>
        <w:rPr>
          <w:rFonts w:ascii="Cambria" w:cs="Cambria" w:eastAsia="Cambria" w:hAnsi="Cambria"/>
          <w:b/>
          <w:bCs/>
          <w:color w:val="000000"/>
          <w:sz w:val="26"/>
          <w:szCs w:val="26"/>
        </w:rPr>
        <w:t xml:space="preserve">3.2 Site ownership and status</w:t>
      </w:r>
    </w:p>
    <w:p>
      <w:pPr>
        <w:keepNext/>
        <w:spacing w:after="80"/>
      </w:pPr>
      <w:r>
        <w:rPr>
          <w:rFonts w:ascii="Calibri" w:cs="Calibri" w:eastAsia="Calibri" w:hAnsi="Calibri"/>
          <w:color w:val="000000"/>
          <w:sz w:val="19"/>
          <w:szCs w:val="19"/>
        </w:rPr>
        <w:t xml:space="preserve">Sub-criterion 4.2.1 (8 points). Reviewers look for a development-ready site: zoned for industry (or rezoning under way), with the owner’s interest to sell or lease. A site with existing industrial infrastructure, such as a closed pulp and paper mill or sawmill, scores highest.</w:t>
      </w:r>
    </w:p>
    <w:p>
      <w:pPr>
        <w:keepNext/>
        <w:spacing w:after="50" w:before="160"/>
      </w:pPr>
      <w:r>
        <w:rPr>
          <w:rFonts w:ascii="Calibri" w:cs="Calibri" w:eastAsia="Calibri" w:hAnsi="Calibri"/>
          <w:b/>
          <w:bCs/>
          <w:color w:val="000000"/>
          <w:sz w:val="22"/>
          <w:szCs w:val="22"/>
        </w:rPr>
        <w:t xml:space="preserve">Site owner</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Zoning</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Zoned for industrial use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Rezoning under way</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Not zoned for industrial use</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Not known</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Owner’s interest in selling or leasing</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The owner is willing to sell or lease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Under discussion with the owner</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The owner is not willing to sell or lease</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Not known</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Current or former use and existing industrial infrastructure</w:t>
      </w:r>
    </w:p>
    <w:p>
      <w:pPr>
        <w:keepNext/>
        <w:spacing w:after="80"/>
      </w:pPr>
      <w:r>
        <w:rPr>
          <w:rFonts w:ascii="Calibri" w:cs="Calibri" w:eastAsia="Calibri" w:hAnsi="Calibri"/>
          <w:color w:val="000000"/>
          <w:sz w:val="19"/>
          <w:szCs w:val="19"/>
        </w:rPr>
        <w:t xml:space="preserve">e.g. Former sawmill, closed in 2019; rail spur and warehouse remain on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16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3.3 Utilities</w:t>
      </w:r>
    </w:p>
    <w:p>
      <w:pPr>
        <w:keepNext/>
        <w:spacing w:after="80"/>
      </w:pPr>
      <w:r>
        <w:rPr>
          <w:rFonts w:ascii="Calibri" w:cs="Calibri" w:eastAsia="Calibri" w:hAnsi="Calibri"/>
          <w:color w:val="000000"/>
          <w:sz w:val="19"/>
          <w:szCs w:val="19"/>
        </w:rPr>
        <w:t xml:space="preserve">Sub-criterion 4.2.2 (7 points). Utilities available at the site or property line earn full points. A utility that is nearby, or is being extended or expanded to the site, can earn partial points. Select one status for each utility.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32"/>
        <w:gridCol w:w="1446"/>
        <w:gridCol w:w="1446"/>
        <w:gridCol w:w="1446"/>
        <w:gridCol w:w="1446"/>
        <w:gridCol w:w="1444"/>
      </w:tblGrid>
      <w:tr>
        <w:trPr>
          <w:cantSplit/>
          <w:tblHeader/>
        </w:trPr>
        <w:tc>
          <w:tcPr>
            <w:tcW w:type="dxa" w:w="2132"/>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Utility *</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At the site or property line</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Available nearby (within 5 km)</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Extension or expansion planned or under way</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Not available</w:t>
            </w:r>
          </w:p>
        </w:tc>
        <w:tc>
          <w:tcPr>
            <w:tcW w:type="dxa" w:w="144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Not known</w:t>
            </w:r>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Electricity</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Natural gas</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Water</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Wastewater</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bCs/>
                <w:color w:val="000000"/>
                <w:sz w:val="19"/>
                <w:szCs w:val="19"/>
              </w:rPr>
              <w:t xml:space="preserve">Telecommunications</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3.4 Transport access</w:t>
      </w:r>
    </w:p>
    <w:p>
      <w:pPr>
        <w:keepNext/>
        <w:spacing w:after="80"/>
      </w:pPr>
      <w:r>
        <w:rPr>
          <w:rFonts w:ascii="Calibri" w:cs="Calibri" w:eastAsia="Calibri" w:hAnsi="Calibri"/>
          <w:color w:val="000000"/>
          <w:sz w:val="19"/>
          <w:szCs w:val="19"/>
        </w:rPr>
        <w:t xml:space="preserve">Sub-criterion 4.2.3 (6 points). Reviewers look for a strong road network with highway access. Sites with rail access or port or barge access score higher, and sites with both score highest. Name the nearest facility of each kind and give its distance from the site in kilometres. If a facility or its distance is not known, enter “Unknown”. If there is no rail or port access nearby, tick “None nearby”.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13"/>
        <w:gridCol w:w="4412"/>
        <w:gridCol w:w="2135"/>
      </w:tblGrid>
      <w:tr>
        <w:trPr>
          <w:cantSplit/>
          <w:tblHeader/>
        </w:trPr>
        <w:tc>
          <w:tcPr>
            <w:tcW w:type="dxa" w:w="2813"/>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Facility *</w:t>
            </w:r>
          </w:p>
        </w:tc>
        <w:tc>
          <w:tcPr>
            <w:tcW w:type="dxa" w:w="4412"/>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Name</w:t>
            </w:r>
          </w:p>
        </w:tc>
        <w:tc>
          <w:tcPr>
            <w:tcW w:type="dxa" w:w="2135"/>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Distance from site (km)</w:t>
            </w:r>
          </w:p>
        </w:tc>
      </w:tr>
      <w:tr>
        <w:trPr>
          <w:cantSplit/>
          <w:trHeight w:val="460" w:hRule="atLeast"/>
        </w:trPr>
        <w:tc>
          <w:tcPr>
            <w:tcW w:type="dxa" w:w="2813"/>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Nearest highway</w:t>
            </w:r>
          </w:p>
        </w:tc>
        <w:tc>
          <w:tcPr>
            <w:tcW w:type="dxa" w:w="441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135"/>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60" w:hRule="atLeast"/>
        </w:trPr>
        <w:tc>
          <w:tcPr>
            <w:tcW w:type="dxa" w:w="2813"/>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Nearest rail access</w:t>
            </w:r>
          </w:p>
        </w:tc>
        <w:tc>
          <w:tcPr>
            <w:tcW w:type="dxa" w:w="441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None nearby</w:t>
            </w:r>
          </w:p>
        </w:tc>
        <w:tc>
          <w:tcPr>
            <w:tcW w:type="dxa" w:w="2135"/>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60" w:hRule="atLeast"/>
        </w:trPr>
        <w:tc>
          <w:tcPr>
            <w:tcW w:type="dxa" w:w="2813"/>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bCs/>
                <w:color w:val="000000"/>
                <w:sz w:val="19"/>
                <w:szCs w:val="19"/>
              </w:rPr>
              <w:t xml:space="preserve">Nearest port or barge access</w:t>
            </w:r>
          </w:p>
        </w:tc>
        <w:tc>
          <w:tcPr>
            <w:tcW w:type="dxa" w:w="441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None nearby</w:t>
            </w:r>
          </w:p>
        </w:tc>
        <w:tc>
          <w:tcPr>
            <w:tcW w:type="dxa" w:w="2135"/>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3.5 Alternative sites</w:t>
      </w:r>
    </w:p>
    <w:p>
      <w:pPr>
        <w:keepNext/>
        <w:spacing w:after="50" w:before="160"/>
      </w:pPr>
      <w:r>
        <w:rPr>
          <w:rFonts w:ascii="Calibri" w:cs="Calibri" w:eastAsia="Calibri" w:hAnsi="Calibri"/>
          <w:b/>
          <w:bCs/>
          <w:color w:val="000000"/>
          <w:sz w:val="22"/>
          <w:szCs w:val="22"/>
        </w:rPr>
        <w:t xml:space="preserve">Alternative sites in the region</w:t>
      </w:r>
    </w:p>
    <w:p>
      <w:pPr>
        <w:keepNext/>
        <w:spacing w:after="80"/>
      </w:pPr>
      <w:r>
        <w:rPr>
          <w:rFonts w:ascii="Calibri" w:cs="Calibri" w:eastAsia="Calibri" w:hAnsi="Calibri"/>
          <w:color w:val="000000"/>
          <w:sz w:val="19"/>
          <w:szCs w:val="19"/>
        </w:rPr>
        <w:t xml:space="preserve">Sub-criterion 4.2.4 (4 points). List each alternative site that could host a new facility, with its location and approximate size, the utilities available (electricity, natural gas, water, wastewater, telecommunications), its transport access (highway, rail, port or barge) and its current or former use. Alternative sites named with little detail earn fewer points; alternative sites with existing industrial infrastructure score highest. e.g. Former sawmill site, Keewatin (35 acres): electricity and water at the property line, natural gas within 5 km; Highway 17 at 3 km, rail spur on site; former use: sawmill.</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31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Supporting documents</w:t>
      </w:r>
    </w:p>
    <w:p>
      <w:pPr>
        <w:keepNext/>
        <w:spacing w:after="80"/>
      </w:pPr>
      <w:r>
        <w:rPr>
          <w:rFonts w:ascii="Calibri" w:cs="Calibri" w:eastAsia="Calibri" w:hAnsi="Calibri"/>
          <w:color w:val="000000"/>
          <w:sz w:val="19"/>
          <w:szCs w:val="19"/>
        </w:rPr>
        <w:t xml:space="preserve">Site plans, zoning documents, maps or reports for the industrial site or the alternative sites. Attach any such files and list them in the attachments index in Section 6.</w:t>
      </w:r>
    </w:p>
    <w:p>
      <w:pPr>
        <w:pStyle w:val="Heading1"/>
        <w:keepNext/>
        <w:pageBreakBefore/>
        <w:spacing w:after="120" w:before="0"/>
      </w:pPr>
      <w:r>
        <w:rPr>
          <w:rFonts w:ascii="Cambria" w:cs="Cambria" w:eastAsia="Cambria" w:hAnsi="Cambria"/>
          <w:b/>
          <w:bCs/>
          <w:color w:val="000000"/>
          <w:sz w:val="32"/>
          <w:szCs w:val="32"/>
        </w:rPr>
        <w:t xml:space="preserve">Section 4: Project developer interest</w:t>
      </w:r>
    </w:p>
    <w:p>
      <w:pPr>
        <w:spacing w:after="160"/>
      </w:pPr>
      <w:r>
        <w:rPr>
          <w:rFonts w:ascii="Calibri" w:cs="Calibri" w:eastAsia="Calibri" w:hAnsi="Calibri"/>
          <w:color w:val="000000"/>
          <w:sz w:val="22"/>
          <w:szCs w:val="22"/>
        </w:rPr>
        <w:t xml:space="preserve">Has a project developer expressed interest in the region, or is one already evaluating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A </w:t>
            </w:r>
            <w:r>
              <w:rPr>
                <w:rFonts w:ascii="Calibri" w:cs="Calibri" w:eastAsia="Calibri" w:hAnsi="Calibri"/>
                <w:b/>
                <w:bCs/>
                <w:color w:val="000000"/>
                <w:sz w:val="22"/>
                <w:szCs w:val="22"/>
              </w:rPr>
              <w:t xml:space="preserve">project developer</w:t>
            </w:r>
            <w:r>
              <w:rPr>
                <w:rFonts w:ascii="Calibri" w:cs="Calibri" w:eastAsia="Calibri" w:hAnsi="Calibri"/>
                <w:color w:val="000000"/>
                <w:sz w:val="22"/>
                <w:szCs w:val="22"/>
              </w:rPr>
              <w:t xml:space="preserve"> is a company that builds and operates facilities that use forest biomass: biofuels, sustainable aviation fuel, renewable natural gas, renewable chemicals, biomass-to-power, biochar, wood pellets, bioproducts or biomaterials. An </w:t>
            </w:r>
            <w:r>
              <w:rPr>
                <w:rFonts w:ascii="Calibri" w:cs="Calibri" w:eastAsia="Calibri" w:hAnsi="Calibri"/>
                <w:b/>
                <w:bCs/>
                <w:color w:val="000000"/>
                <w:sz w:val="22"/>
                <w:szCs w:val="22"/>
              </w:rPr>
              <w:t xml:space="preserve">investor</w:t>
            </w:r>
            <w:r>
              <w:rPr>
                <w:rFonts w:ascii="Calibri" w:cs="Calibri" w:eastAsia="Calibri" w:hAnsi="Calibri"/>
                <w:color w:val="000000"/>
                <w:sz w:val="22"/>
                <w:szCs w:val="22"/>
              </w:rPr>
              <w:t xml:space="preserve"> is an organization that finances such facilities. A developer already interested in the region is a strong sign that a rating will lead to a project, but regions without a developer can still score well on the other criteria.</w:t>
            </w:r>
          </w:p>
        </w:tc>
      </w:tr>
    </w:tbl>
    <w:p>
      <w:pPr>
        <w:spacing w:after="12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4.1 Has a project developer or investor expressed interest in the region, or is one evaluating it?</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Yes, a developer or investor is actively evaluating the region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Yes, a developer or investor has expressed general interest</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 developer or investor identified at this time</w:t>
      </w:r>
    </w:p>
    <w:p>
      <w:pPr>
        <w:spacing w:after="4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4.2 Developer and investor details</w:t>
      </w:r>
    </w:p>
    <w:p>
      <w:pPr>
        <w:keepNext/>
        <w:spacing w:after="40" w:before="140"/>
      </w:pPr>
      <w:r>
        <w:rPr>
          <w:rFonts w:ascii="Calibri" w:cs="Calibri" w:eastAsia="Calibri" w:hAnsi="Calibri"/>
          <w:b/>
          <w:bCs/>
          <w:i/>
          <w:iCs/>
          <w:color w:val="000000"/>
          <w:sz w:val="19"/>
          <w:szCs w:val="19"/>
        </w:rPr>
        <w:t xml:space="preserve">Complete if a developer or investor is named in 4.1.</w:t>
      </w:r>
    </w:p>
    <w:p>
      <w:pPr>
        <w:keepNext/>
        <w:spacing w:after="80"/>
      </w:pPr>
      <w:r>
        <w:rPr>
          <w:rFonts w:ascii="Calibri" w:cs="Calibri" w:eastAsia="Calibri" w:hAnsi="Calibri"/>
          <w:color w:val="000000"/>
          <w:sz w:val="19"/>
          <w:szCs w:val="19"/>
        </w:rPr>
        <w:t xml:space="preserve">Sub-criterion 4.3.2 (5 points). The assessment team holds a separate, confidential 30-minute video conversation with each developer named here. These points are available only where a developer is named and agrees to the conversation. Nothing the developer shares is passed to the applicant or to other applicants.</w:t>
      </w:r>
    </w:p>
    <w:p>
      <w:pPr>
        <w:keepNext/>
        <w:spacing w:after="80"/>
      </w:pPr>
      <w:r>
        <w:rPr>
          <w:rFonts w:ascii="Calibri" w:cs="Calibri" w:eastAsia="Calibri" w:hAnsi="Calibri"/>
          <w:color w:val="000000"/>
          <w:sz w:val="19"/>
          <w:szCs w:val="19"/>
        </w:rPr>
        <w:t xml:space="preserve">Approximate scale, e.g. approximately 150,000 tonnes per year of feedstock.</w:t>
      </w:r>
    </w:p>
    <w:p>
      <w:pPr>
        <w:keepNext/>
        <w:spacing w:after="60" w:before="120"/>
      </w:pPr>
      <w:r>
        <w:rPr>
          <w:rFonts w:ascii="Calibri" w:cs="Calibri" w:eastAsia="Calibri" w:hAnsi="Calibri"/>
          <w:b/>
          <w:bCs/>
          <w:color w:val="000000"/>
          <w:sz w:val="22"/>
          <w:szCs w:val="22"/>
        </w:rPr>
        <w:t xml:space="preserve">Developer or investor 1</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Organization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Project type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Biofuels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Sustainable aviation fuel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Renewable natural gas</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Renewable chemicals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Biomass-to-power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Biochar</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Wood pellets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Bioproducts or biomaterials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Unknown</w:t>
            </w:r>
          </w:p>
          <w:p>
            <w:pPr>
              <w:keepNext/>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Other (please specify): ____________</w:t>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Approximate scale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name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title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email</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telephone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Has this developer or investor agreed to a confidential 30-minute conversation with the assessment team?</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Not yet confirmed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w:t>
            </w:r>
          </w:p>
        </w:tc>
      </w:tr>
    </w:tbl>
    <w:p>
      <w:pPr>
        <w:spacing w:after="120"/>
      </w:pPr>
      <w:r>
        <w:rPr>
          <w:rFonts w:ascii="Calibri" w:cs="Calibri" w:eastAsia="Calibri" w:hAnsi="Calibri"/>
          <w:color w:val="000000"/>
          <w:sz w:val="6"/>
          <w:szCs w:val="6"/>
        </w:rPr>
        <w:t xml:space="preserve"/>
      </w:r>
    </w:p>
    <w:p>
      <w:pPr>
        <w:keepNext/>
        <w:spacing w:after="60" w:before="120"/>
      </w:pPr>
      <w:r>
        <w:rPr>
          <w:rFonts w:ascii="Calibri" w:cs="Calibri" w:eastAsia="Calibri" w:hAnsi="Calibri"/>
          <w:b/>
          <w:bCs/>
          <w:color w:val="000000"/>
          <w:sz w:val="22"/>
          <w:szCs w:val="22"/>
        </w:rPr>
        <w:t xml:space="preserve">Developer or investor 2</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Organization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Project type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Biofuels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Sustainable aviation fuel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Renewable natural gas</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Renewable chemicals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Biomass-to-power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Biochar</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Wood pellets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Bioproducts or biomaterials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Unknown</w:t>
            </w:r>
          </w:p>
          <w:p>
            <w:pPr>
              <w:keepNext/>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Other (please specify): ____________</w:t>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Approximate scale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name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title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email</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Contact telephone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Has this developer or investor agreed to a confidential 30-minute conversation with the assessment team?</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Not yet confirmed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w:t>
            </w:r>
          </w:p>
        </w:tc>
      </w:tr>
    </w:tbl>
    <w:p>
      <w:pPr>
        <w:spacing w:after="120"/>
      </w:pPr>
      <w:r>
        <w:rPr>
          <w:rFonts w:ascii="Calibri" w:cs="Calibri" w:eastAsia="Calibri" w:hAnsi="Calibri"/>
          <w:color w:val="000000"/>
          <w:sz w:val="6"/>
          <w:szCs w:val="6"/>
        </w:rPr>
        <w:t xml:space="preserve"/>
      </w:r>
    </w:p>
    <w:p>
      <w:pPr>
        <w:keepNext/>
        <w:spacing w:after="80"/>
      </w:pPr>
      <w:r>
        <w:rPr>
          <w:rFonts w:ascii="Calibri" w:cs="Calibri" w:eastAsia="Calibri" w:hAnsi="Calibri"/>
          <w:color w:val="000000"/>
          <w:sz w:val="19"/>
          <w:szCs w:val="19"/>
        </w:rPr>
        <w:t xml:space="preserve">To name further developers or investors, copy this table onto an additional page.</w:t>
      </w:r>
    </w:p>
    <w:p>
      <w:pPr>
        <w:keepNext/>
        <w:spacing w:after="50" w:before="160"/>
      </w:pPr>
      <w:r>
        <w:rPr>
          <w:rFonts w:ascii="Calibri" w:cs="Calibri" w:eastAsia="Calibri" w:hAnsi="Calibri"/>
          <w:b/>
          <w:bCs/>
          <w:color w:val="000000"/>
          <w:sz w:val="22"/>
          <w:szCs w:val="22"/>
        </w:rPr>
        <w:t xml:space="preserve">4.3 Existing or proposed projects in the region</w:t>
      </w:r>
    </w:p>
    <w:p>
      <w:pPr>
        <w:keepNext/>
        <w:spacing w:after="80"/>
      </w:pPr>
      <w:r>
        <w:rPr>
          <w:rFonts w:ascii="Calibri" w:cs="Calibri" w:eastAsia="Calibri" w:hAnsi="Calibri"/>
          <w:color w:val="000000"/>
          <w:sz w:val="19"/>
          <w:szCs w:val="19"/>
        </w:rPr>
        <w:t xml:space="preserve">Any bioeconomy or industrial projects under way or proposed in the region that would draw on forest biomass, and their status. e.g. feasibility studies completed, projects under evaluation, proposals that would draw on the supply zone.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19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Project developer letters (sub-criterion 4.3.1, 10 points)</w:t>
            </w:r>
            <w:r>
              <w:rPr>
                <w:rFonts w:ascii="Calibri" w:cs="Calibri" w:eastAsia="Calibri" w:hAnsi="Calibri"/>
                <w:color w:val="000000"/>
                <w:sz w:val="22"/>
                <w:szCs w:val="22"/>
              </w:rPr>
              <w:t xml:space="preserve"> are listed in Section 6. A letter stating that the developer is actively evaluating the region, with the project type and approximate scale, scores higher than a letter expressing general interest. Letters from two or more developers score highest.</w:t>
            </w:r>
          </w:p>
        </w:tc>
      </w:tr>
    </w:tbl>
    <w:p>
      <w:pPr>
        <w:spacing w:after="120"/>
      </w:pPr>
      <w:r>
        <w:rPr>
          <w:rFonts w:ascii="Calibri" w:cs="Calibri" w:eastAsia="Calibri" w:hAnsi="Calibri"/>
          <w:color w:val="000000"/>
          <w:sz w:val="6"/>
          <w:szCs w:val="6"/>
        </w:rPr>
        <w:t xml:space="preserve"/>
      </w:r>
    </w:p>
    <w:p>
      <w:pPr>
        <w:pStyle w:val="Heading1"/>
        <w:keepNext/>
        <w:pageBreakBefore/>
        <w:spacing w:after="120" w:before="0"/>
      </w:pPr>
      <w:r>
        <w:rPr>
          <w:rFonts w:ascii="Cambria" w:cs="Cambria" w:eastAsia="Cambria" w:hAnsi="Cambria"/>
          <w:b/>
          <w:bCs/>
          <w:color w:val="000000"/>
          <w:sz w:val="32"/>
          <w:szCs w:val="32"/>
        </w:rPr>
        <w:t xml:space="preserve">Section 5: Need and strategic impact</w:t>
      </w:r>
    </w:p>
    <w:p>
      <w:pPr>
        <w:spacing w:after="160"/>
      </w:pPr>
      <w:r>
        <w:rPr>
          <w:rFonts w:ascii="Calibri" w:cs="Calibri" w:eastAsia="Calibri" w:hAnsi="Calibri"/>
          <w:color w:val="000000"/>
          <w:sz w:val="22"/>
          <w:szCs w:val="22"/>
        </w:rPr>
        <w:t xml:space="preserve">What impact would a new biomanufacturing plant have on the region?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This criterion reflects the Challenge’s goal of supporting Canada’s at-risk forest communities. It evaluates the need for, and the impact of, a new biomanufacturing plant in the region.</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5.1 Regional summary and economic need</w:t>
      </w:r>
    </w:p>
    <w:p>
      <w:pPr>
        <w:keepNext/>
        <w:spacing w:after="80"/>
      </w:pPr>
      <w:r>
        <w:rPr>
          <w:rFonts w:ascii="Calibri" w:cs="Calibri" w:eastAsia="Calibri" w:hAnsi="Calibri"/>
          <w:color w:val="000000"/>
          <w:sz w:val="19"/>
          <w:szCs w:val="19"/>
        </w:rPr>
        <w:t xml:space="preserve">Sub-criterion 4.4.1 (15 points). Reviewers assess the case for the region as a whole: why it is a strong candidate for a forest-based facility, how a BDO Zone Rating would help, any closure or curtailment within the past five years of a major market for forest biomass, such as a pulp mill, and the regional economy’s dependence on forestry. Full points require at least one letter from a sawmill, pulp mill or other forest sector company confirming its need for new markets for forest biomass (listed in Section 6).</w:t>
      </w:r>
    </w:p>
    <w:p>
      <w:pPr>
        <w:keepNext/>
        <w:spacing w:after="50" w:before="160"/>
      </w:pPr>
      <w:r>
        <w:rPr>
          <w:rFonts w:ascii="Calibri" w:cs="Calibri" w:eastAsia="Calibri" w:hAnsi="Calibri"/>
          <w:b/>
          <w:bCs/>
          <w:color w:val="000000"/>
          <w:sz w:val="22"/>
          <w:szCs w:val="22"/>
        </w:rPr>
        <w:t xml:space="preserve">Why is your region a strong candidate for a forest-based facility?</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Describe the forest resource, the surplus forest biomass and what positions the region to host a new facility.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val="false"/>
          <w:trHeight w:val="43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500 words</w:t>
      </w:r>
    </w:p>
    <w:p>
      <w:pPr>
        <w:keepNext/>
        <w:spacing w:after="50" w:before="160"/>
      </w:pPr>
      <w:r>
        <w:rPr>
          <w:rFonts w:ascii="Calibri" w:cs="Calibri" w:eastAsia="Calibri" w:hAnsi="Calibri"/>
          <w:b/>
          <w:bCs/>
          <w:color w:val="000000"/>
          <w:sz w:val="22"/>
          <w:szCs w:val="22"/>
        </w:rPr>
        <w:t xml:space="preserve">How would a BDO Zone Rating help your region?</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Describe how the applicant would use a BDO Zone Rating to attract investment and advance forest market development in the region.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val="false"/>
          <w:trHeight w:val="43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500 words</w:t>
      </w:r>
    </w:p>
    <w:p>
      <w:pPr>
        <w:keepNext/>
        <w:spacing w:after="50" w:before="160"/>
      </w:pPr>
      <w:r>
        <w:rPr>
          <w:rFonts w:ascii="Calibri" w:cs="Calibri" w:eastAsia="Calibri" w:hAnsi="Calibri"/>
          <w:b/>
          <w:bCs/>
          <w:color w:val="000000"/>
          <w:sz w:val="22"/>
          <w:szCs w:val="22"/>
        </w:rPr>
        <w:t xml:space="preserve">Closures or curtailments of major markets for forest biomass in the past five years</w:t>
      </w:r>
    </w:p>
    <w:p>
      <w:pPr>
        <w:keepNext/>
        <w:spacing w:after="80"/>
      </w:pPr>
      <w:r>
        <w:rPr>
          <w:rFonts w:ascii="Calibri" w:cs="Calibri" w:eastAsia="Calibri" w:hAnsi="Calibri"/>
          <w:color w:val="000000"/>
          <w:sz w:val="19"/>
          <w:szCs w:val="19"/>
        </w:rPr>
        <w:t xml:space="preserve">Name each facility, the date of the closure or curtailment, and the approximate volumes affected.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31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words</w:t>
      </w:r>
    </w:p>
    <w:p>
      <w:pPr>
        <w:pStyle w:val="Heading2"/>
        <w:keepNext/>
        <w:spacing w:after="100" w:before="280"/>
      </w:pPr>
      <w:r>
        <w:rPr>
          <w:rFonts w:ascii="Cambria" w:cs="Cambria" w:eastAsia="Cambria" w:hAnsi="Cambria"/>
          <w:b/>
          <w:bCs/>
          <w:color w:val="000000"/>
          <w:sz w:val="26"/>
          <w:szCs w:val="26"/>
        </w:rPr>
        <w:t xml:space="preserve">5.2 Wildfire impact</w:t>
      </w:r>
    </w:p>
    <w:p>
      <w:pPr>
        <w:keepNext/>
        <w:spacing w:after="80"/>
      </w:pPr>
      <w:r>
        <w:rPr>
          <w:rFonts w:ascii="Calibri" w:cs="Calibri" w:eastAsia="Calibri" w:hAnsi="Calibri"/>
          <w:color w:val="000000"/>
          <w:sz w:val="19"/>
          <w:szCs w:val="19"/>
        </w:rPr>
        <w:t xml:space="preserve">Sub-criterion 4.4.2 (5 points). Evidence may include fire-damaged timber in need of a market, fuel-reduction treatments that generate biomass, or a community wildfire protection plan that calls for fuel removal.</w:t>
      </w:r>
    </w:p>
    <w:p>
      <w:pPr>
        <w:keepNext/>
        <w:spacing w:after="50" w:before="160"/>
      </w:pPr>
      <w:r>
        <w:rPr>
          <w:rFonts w:ascii="Calibri" w:cs="Calibri" w:eastAsia="Calibri" w:hAnsi="Calibri"/>
          <w:b/>
          <w:bCs/>
          <w:color w:val="000000"/>
          <w:sz w:val="22"/>
          <w:szCs w:val="22"/>
        </w:rPr>
        <w:t xml:space="preserve">Has the community or surrounding forest been affected by wildfire, or does it face a documented wildfire risk?</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Yes, the community or surrounding forest has been affected by wildfire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Yes, there is a documented wildfire risk</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Not known</w:t>
      </w:r>
    </w:p>
    <w:p>
      <w:pPr>
        <w:spacing w:after="40"/>
      </w:pPr>
      <w:r>
        <w:rPr>
          <w:rFonts w:ascii="Calibri" w:cs="Calibri" w:eastAsia="Calibri" w:hAnsi="Calibri"/>
          <w:color w:val="000000"/>
          <w:sz w:val="6"/>
          <w:szCs w:val="6"/>
        </w:rPr>
        <w:t xml:space="preserve"/>
      </w:r>
    </w:p>
    <w:p>
      <w:pPr>
        <w:keepNext/>
        <w:spacing w:after="40" w:before="140"/>
      </w:pPr>
      <w:r>
        <w:rPr>
          <w:rFonts w:ascii="Calibri" w:cs="Calibri" w:eastAsia="Calibri" w:hAnsi="Calibri"/>
          <w:b/>
          <w:bCs/>
          <w:i/>
          <w:iCs/>
          <w:color w:val="000000"/>
          <w:sz w:val="19"/>
          <w:szCs w:val="19"/>
        </w:rPr>
        <w:t xml:space="preserve">If Yes:</w:t>
      </w:r>
    </w:p>
    <w:p>
      <w:pPr>
        <w:keepNext/>
        <w:spacing w:after="50" w:before="160"/>
      </w:pPr>
      <w:r>
        <w:rPr>
          <w:rFonts w:ascii="Calibri" w:cs="Calibri" w:eastAsia="Calibri" w:hAnsi="Calibri"/>
          <w:b/>
          <w:bCs/>
          <w:color w:val="000000"/>
          <w:sz w:val="22"/>
          <w:szCs w:val="22"/>
        </w:rPr>
        <w:t xml:space="preserve">Describe the wildfire impact or risk and the supporting evidence</w:t>
      </w:r>
    </w:p>
    <w:p>
      <w:pPr>
        <w:keepNext/>
        <w:spacing w:after="80"/>
      </w:pPr>
      <w:r>
        <w:rPr>
          <w:rFonts w:ascii="Calibri" w:cs="Calibri" w:eastAsia="Calibri" w:hAnsi="Calibri"/>
          <w:color w:val="000000"/>
          <w:sz w:val="19"/>
          <w:szCs w:val="19"/>
        </w:rPr>
        <w:t xml:space="preserve">Attach any wildfire protection plans or other evidence and list them in the attachments index in Section 6.</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25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words</w:t>
      </w:r>
    </w:p>
    <w:p>
      <w:pPr>
        <w:pStyle w:val="Heading2"/>
        <w:keepNext/>
        <w:spacing w:after="100" w:before="280"/>
      </w:pPr>
      <w:r>
        <w:rPr>
          <w:rFonts w:ascii="Cambria" w:cs="Cambria" w:eastAsia="Cambria" w:hAnsi="Cambria"/>
          <w:b/>
          <w:bCs/>
          <w:color w:val="000000"/>
          <w:sz w:val="26"/>
          <w:szCs w:val="26"/>
        </w:rPr>
        <w:t xml:space="preserve">5.3 Indigenous leadership and participation</w:t>
      </w:r>
    </w:p>
    <w:p>
      <w:pPr>
        <w:keepNext/>
        <w:spacing w:after="80"/>
      </w:pPr>
      <w:r>
        <w:rPr>
          <w:rFonts w:ascii="Calibri" w:cs="Calibri" w:eastAsia="Calibri" w:hAnsi="Calibri"/>
          <w:color w:val="000000"/>
          <w:sz w:val="19"/>
          <w:szCs w:val="19"/>
        </w:rPr>
        <w:t xml:space="preserve">Sub-criterion 4.4.3 (5 points). Full points are available for an Indigenous-led or Indigenous-owned applicant, or an Indigenous government or organization with territory in the proposed zone taking an active part in the application as a partner, landholder or biomass supplier, evidenced by a letter of support from that Indigenous government or leadership stating its role. Full points require that letter to be listed in Section 6. Applications without Indigenous participation can still score well on the other criteria.</w:t>
      </w:r>
    </w:p>
    <w:p>
      <w:pPr>
        <w:keepNext/>
        <w:spacing w:after="50" w:before="160"/>
      </w:pPr>
      <w:r>
        <w:rPr>
          <w:rFonts w:ascii="Calibri" w:cs="Calibri" w:eastAsia="Calibri" w:hAnsi="Calibri"/>
          <w:b/>
          <w:bCs/>
          <w:color w:val="000000"/>
          <w:sz w:val="22"/>
          <w:szCs w:val="22"/>
        </w:rPr>
        <w:t xml:space="preserve">Level of Indigenous participation</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Select one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The applicant is Indigenous-led or Indigenous-owned</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An Indigenous government or organization with territory in the proposed zone is taking part as a partner, landholder or biomass supplier</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An Indigenous government or organization with territory in the proposed zone has provided a letter of support</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 Indigenous participation at this time</w:t>
      </w:r>
    </w:p>
    <w:p>
      <w:pPr>
        <w:spacing w:after="40"/>
      </w:pPr>
      <w:r>
        <w:rPr>
          <w:rFonts w:ascii="Calibri" w:cs="Calibri" w:eastAsia="Calibri" w:hAnsi="Calibri"/>
          <w:color w:val="000000"/>
          <w:sz w:val="6"/>
          <w:szCs w:val="6"/>
        </w:rPr>
        <w:t xml:space="preserve"/>
      </w:r>
    </w:p>
    <w:p>
      <w:pPr>
        <w:keepNext/>
        <w:spacing w:after="40" w:before="140"/>
      </w:pPr>
      <w:r>
        <w:rPr>
          <w:rFonts w:ascii="Calibri" w:cs="Calibri" w:eastAsia="Calibri" w:hAnsi="Calibri"/>
          <w:b/>
          <w:bCs/>
          <w:i/>
          <w:iCs/>
          <w:color w:val="000000"/>
          <w:sz w:val="19"/>
          <w:szCs w:val="19"/>
        </w:rPr>
        <w:t xml:space="preserve">Unless “No Indigenous participation at this time” is selected:</w:t>
      </w:r>
    </w:p>
    <w:p>
      <w:pPr>
        <w:keepNext/>
        <w:spacing w:after="50" w:before="160"/>
      </w:pPr>
      <w:r>
        <w:rPr>
          <w:rFonts w:ascii="Calibri" w:cs="Calibri" w:eastAsia="Calibri" w:hAnsi="Calibri"/>
          <w:b/>
          <w:bCs/>
          <w:color w:val="000000"/>
          <w:sz w:val="22"/>
          <w:szCs w:val="22"/>
        </w:rPr>
        <w:t xml:space="preserve">Name the Indigenous government or organization and describe its role</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25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words</w:t>
      </w:r>
    </w:p>
    <w:p>
      <w:pPr>
        <w:keepNext/>
        <w:spacing w:after="50" w:before="160"/>
      </w:pPr>
      <w:r>
        <w:rPr>
          <w:rFonts w:ascii="Calibri" w:cs="Calibri" w:eastAsia="Calibri" w:hAnsi="Calibri"/>
          <w:b/>
          <w:bCs/>
          <w:color w:val="000000"/>
          <w:sz w:val="22"/>
          <w:szCs w:val="22"/>
        </w:rPr>
        <w:t xml:space="preserve">Supporting documents</w:t>
      </w:r>
    </w:p>
    <w:p>
      <w:pPr>
        <w:keepNext/>
        <w:spacing w:after="80"/>
      </w:pPr>
      <w:r>
        <w:rPr>
          <w:rFonts w:ascii="Calibri" w:cs="Calibri" w:eastAsia="Calibri" w:hAnsi="Calibri"/>
          <w:color w:val="000000"/>
          <w:sz w:val="19"/>
          <w:szCs w:val="19"/>
        </w:rPr>
        <w:t xml:space="preserve">Closure announcements, employment data, wildfire protection plans or other evidence for this section. Attach any such files and list them in the attachments index in Section 6.</w:t>
      </w:r>
    </w:p>
    <w:p>
      <w:pPr>
        <w:pStyle w:val="Heading1"/>
        <w:keepNext/>
        <w:pageBreakBefore/>
        <w:spacing w:after="120" w:before="0"/>
      </w:pPr>
      <w:r>
        <w:rPr>
          <w:rFonts w:ascii="Cambria" w:cs="Cambria" w:eastAsia="Cambria" w:hAnsi="Cambria"/>
          <w:b/>
          <w:bCs/>
          <w:color w:val="000000"/>
          <w:sz w:val="32"/>
          <w:szCs w:val="32"/>
        </w:rPr>
        <w:t xml:space="preserve">Section 6: Letters of support and supporting documents</w:t>
      </w:r>
    </w:p>
    <w:p>
      <w:pPr>
        <w:spacing w:after="160"/>
      </w:pPr>
      <w:r>
        <w:rPr>
          <w:rFonts w:ascii="Calibri" w:cs="Calibri" w:eastAsia="Calibri" w:hAnsi="Calibri"/>
          <w:color w:val="000000"/>
          <w:sz w:val="22"/>
          <w:szCs w:val="22"/>
        </w:rPr>
        <w:t xml:space="preserve">Letters of support are the most important attachment in the application.</w:t>
      </w:r>
    </w:p>
    <w:p>
      <w:pPr>
        <w:pStyle w:val="Heading2"/>
        <w:keepNext/>
        <w:spacing w:after="100" w:before="280"/>
      </w:pPr>
      <w:r>
        <w:rPr>
          <w:rFonts w:ascii="Cambria" w:cs="Cambria" w:eastAsia="Cambria" w:hAnsi="Cambria"/>
          <w:b/>
          <w:bCs/>
          <w:color w:val="000000"/>
          <w:sz w:val="26"/>
          <w:szCs w:val="26"/>
        </w:rPr>
        <w:t xml:space="preserve">6.1 Requirements</w:t>
      </w:r>
    </w:p>
    <w:p>
      <w:pPr>
        <w:pStyle w:val="ListParagraph"/>
        <w:numPr>
          <w:ilvl w:val="0"/>
          <w:numId w:val="2"/>
        </w:numPr>
        <w:spacing w:after="80" w:line="276"/>
      </w:pPr>
      <w:r>
        <w:rPr>
          <w:rFonts w:ascii="Calibri" w:cs="Calibri" w:eastAsia="Calibri" w:hAnsi="Calibri"/>
          <w:color w:val="000000"/>
          <w:sz w:val="22"/>
          <w:szCs w:val="22"/>
        </w:rPr>
        <w:t xml:space="preserve">At least five letters are required, including at least two from biomass suppliers in the supply zone.</w:t>
      </w:r>
    </w:p>
    <w:p>
      <w:pPr>
        <w:pStyle w:val="ListParagraph"/>
        <w:numPr>
          <w:ilvl w:val="0"/>
          <w:numId w:val="2"/>
        </w:numPr>
        <w:spacing w:after="80" w:line="276"/>
      </w:pPr>
      <w:r>
        <w:rPr>
          <w:rFonts w:ascii="Calibri" w:cs="Calibri" w:eastAsia="Calibri" w:hAnsi="Calibri"/>
          <w:color w:val="000000"/>
          <w:sz w:val="22"/>
          <w:szCs w:val="22"/>
        </w:rPr>
        <w:t xml:space="preserve">Letters must be signed and on the writer’s letterhead. Letters may be in English or French.</w:t>
      </w:r>
    </w:p>
    <w:p>
      <w:pPr>
        <w:pStyle w:val="ListParagraph"/>
        <w:numPr>
          <w:ilvl w:val="0"/>
          <w:numId w:val="2"/>
        </w:numPr>
        <w:spacing w:after="80" w:line="276"/>
      </w:pPr>
      <w:r>
        <w:rPr>
          <w:rFonts w:ascii="Calibri" w:cs="Calibri" w:eastAsia="Calibri" w:hAnsi="Calibri"/>
          <w:color w:val="000000"/>
          <w:sz w:val="22"/>
          <w:szCs w:val="22"/>
        </w:rPr>
        <w:t xml:space="preserve">Letters from individuals who do not represent an organization are not counted.</w:t>
      </w:r>
    </w:p>
    <w:p>
      <w:pPr>
        <w:pStyle w:val="ListParagraph"/>
        <w:numPr>
          <w:ilvl w:val="0"/>
          <w:numId w:val="2"/>
        </w:numPr>
        <w:spacing w:after="80" w:line="276"/>
      </w:pPr>
      <w:r>
        <w:rPr>
          <w:rFonts w:ascii="Calibri" w:cs="Calibri" w:eastAsia="Calibri" w:hAnsi="Calibri"/>
          <w:color w:val="000000"/>
          <w:sz w:val="22"/>
          <w:szCs w:val="22"/>
        </w:rPr>
        <w:t xml:space="preserve">Letters that add specific figures, facts and commitments in the writer’s own words score highest; letters that read as identical copies carry less weight.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Letters of support: guide and sample letter.</w:t>
            </w:r>
            <w:r>
              <w:rPr>
                <w:rFonts w:ascii="Calibri" w:cs="Calibri" w:eastAsia="Calibri" w:hAnsi="Calibri"/>
                <w:color w:val="000000"/>
                <w:sz w:val="22"/>
                <w:szCs w:val="22"/>
              </w:rPr>
              <w:t xml:space="preserve"> A one-page guide for applicants and a ready-to-edit sample letter for each type of writer (Word), available at ecostrat.com/canada-firm-challenge/FIRM-Letter-of-Support-Template.docx.</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6.2 What reviewers look for in each letter</w:t>
      </w:r>
    </w:p>
    <w:p>
      <w:pPr>
        <w:keepNext/>
        <w:spacing w:after="80" w:before="200"/>
        <w:jc w:val="center"/>
      </w:pPr>
      <w:r>
        <w:rPr>
          <w:rFonts w:ascii="Cambria" w:cs="Cambria" w:eastAsia="Cambria" w:hAnsi="Cambria"/>
          <w:b/>
          <w:bCs/>
          <w:color w:val="000000"/>
          <w:sz w:val="22"/>
          <w:szCs w:val="22"/>
        </w:rPr>
        <w:t xml:space="preserve">Table 6 — What reviewers look for in each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160"/>
      </w:tblGrid>
      <w:tr>
        <w:trPr>
          <w:cantSplit/>
          <w:tblHeader/>
        </w:trPr>
        <w:tc>
          <w:tcPr>
            <w:tcW w:type="dxa" w:w="32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Who writes the letter</w:t>
            </w:r>
          </w:p>
        </w:tc>
        <w:tc>
          <w:tcPr>
            <w:tcW w:type="dxa" w:w="61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What a strong letter states</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Biomass suppliers: sawmills, pulp and paper mills, forestry companies, forest licence and tenure holders, woodlot owners, harvesting and trucking contractors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The types of material produced; the approximate tonnes per year the writer could make available to a new project, and for how many years; where that material goes today (sold, left at roadside, burned or shipped out of the region); any markets for the material lost in the past five years; and whether the writer would be willing to discuss a long-term supply agreement.</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Project developers and investors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The writer’s interest in the region and how far its evaluation has gone; the type of facility, its approximate size and how many tonnes of biomass per year it would need; how an independent BDO Zone Rating of the region would help its decision; and a contact willing to have a confidential 30-minute conversation with the Canada FIRM assessment team.</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Municipalities, local governments and regional development agencies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How a new project would benefit the region; how the writer could support a new project (a site, servicing, permits and approvals, staff time, incentives or workforce training); how the writer could benefit from a new project in the region; and, if it can offer a site, the site’s name, approximate size and services available.</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Indigenous governments and organizations, including Indigenous-owned development corporations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The community or organization and its connection to the region; its role in the application (applicant, co-applicant, partner, landholder, biomass supplier or supporter); and what a new project would mean for the community. This letter is the evidence the assessment team uses for Indigenous participation.</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Other organizations: businesses, banks, colleges, community organizations and other local organizations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Why the writer has an interest in a new project in the region; how a new project would benefit the region; how the writer could support a new project (training, logistics, services or local promotion); and how the writer could benefit.</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6.3 Letters of support index</w:t>
      </w:r>
    </w:p>
    <w:p>
      <w:pPr>
        <w:keepNext/>
        <w:spacing w:after="80"/>
      </w:pPr>
      <w:r>
        <w:rPr>
          <w:rFonts w:ascii="Calibri" w:cs="Calibri" w:eastAsia="Calibri" w:hAnsi="Calibri"/>
          <w:color w:val="000000"/>
          <w:sz w:val="19"/>
          <w:szCs w:val="19"/>
        </w:rPr>
        <w:t xml:space="preserve">List each letter attached to the email and identify the type of organization that wrote it: Biomass supplier; Project developer or investor; Indigenous government or organization; Municipality or local government; Other organization (business, bank, college or community organization). Attach each letter as a separate file. If a writer fits two types, list the one that best describes its role in this application.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2"/>
        <w:gridCol w:w="3201"/>
        <w:gridCol w:w="2957"/>
        <w:gridCol w:w="2620"/>
      </w:tblGrid>
      <w:tr>
        <w:trPr>
          <w:cantSplit/>
          <w:tblHeader/>
        </w:trPr>
        <w:tc>
          <w:tcPr>
            <w:tcW w:type="dxa" w:w="582"/>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w:t>
            </w:r>
          </w:p>
        </w:tc>
        <w:tc>
          <w:tcPr>
            <w:tcW w:type="dxa" w:w="3201"/>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Organization</w:t>
            </w:r>
          </w:p>
        </w:tc>
        <w:tc>
          <w:tcPr>
            <w:tcW w:type="dxa" w:w="2957"/>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Type of organization</w:t>
            </w:r>
          </w:p>
        </w:tc>
        <w:tc>
          <w:tcPr>
            <w:tcW w:type="dxa" w:w="262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File name</w:t>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1</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2</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3</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4</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5</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6</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7</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r>
              <w:rPr>
                <w:rFonts w:ascii="Calibri" w:cs="Calibri" w:eastAsia="Calibri" w:hAnsi="Calibri"/>
                <w:b w:val="false"/>
                <w:bCs w:val="false"/>
                <w:color w:val="000000"/>
                <w:sz w:val="19"/>
                <w:szCs w:val="19"/>
              </w:rPr>
              <w:t xml:space="preserve">8</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6.4 Attachments index</w:t>
      </w:r>
    </w:p>
    <w:p>
      <w:pPr>
        <w:keepNext/>
        <w:spacing w:after="80"/>
      </w:pPr>
      <w:r>
        <w:rPr>
          <w:rFonts w:ascii="Calibri" w:cs="Calibri" w:eastAsia="Calibri" w:hAnsi="Calibri"/>
          <w:color w:val="000000"/>
          <w:sz w:val="19"/>
          <w:szCs w:val="19"/>
        </w:rPr>
        <w:t xml:space="preserve">List every other file attached to the email: supporting documents for Sections 2, 3 and 5, and any other material that supports the application, for example regional economic development plans or profiles, prior studies or assessments, or additional maps, plans or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700"/>
        <w:gridCol w:w="3960"/>
      </w:tblGrid>
      <w:tr>
        <w:trPr>
          <w:cantSplit/>
          <w:tblHeader/>
        </w:trPr>
        <w:tc>
          <w:tcPr>
            <w:tcW w:type="dxa" w:w="17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Section</w:t>
            </w:r>
          </w:p>
        </w:tc>
        <w:tc>
          <w:tcPr>
            <w:tcW w:type="dxa" w:w="37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File name</w:t>
            </w:r>
          </w:p>
        </w:tc>
        <w:tc>
          <w:tcPr>
            <w:tcW w:type="dxa" w:w="39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Description</w:t>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1"/>
        <w:keepNext/>
        <w:pageBreakBefore/>
        <w:spacing w:after="120" w:before="0"/>
      </w:pPr>
      <w:r>
        <w:rPr>
          <w:rFonts w:ascii="Cambria" w:cs="Cambria" w:eastAsia="Cambria" w:hAnsi="Cambria"/>
          <w:b/>
          <w:bCs/>
          <w:color w:val="000000"/>
          <w:sz w:val="32"/>
          <w:szCs w:val="32"/>
        </w:rPr>
        <w:t xml:space="preserve">Section 7: Review, declaration and submission</w:t>
      </w:r>
    </w:p>
    <w:p>
      <w:pPr>
        <w:spacing w:after="160"/>
      </w:pPr>
      <w:r>
        <w:rPr>
          <w:rFonts w:ascii="Calibri" w:cs="Calibri" w:eastAsia="Calibri" w:hAnsi="Calibri"/>
          <w:color w:val="000000"/>
          <w:sz w:val="22"/>
          <w:szCs w:val="22"/>
        </w:rPr>
        <w:t xml:space="preserve">Applications close at 5:00 p.m. Eastern Time on December 3, 2026; late applications are not accepted.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Submission.</w:t>
            </w:r>
            <w:r>
              <w:rPr>
                <w:rFonts w:ascii="Calibri" w:cs="Calibri" w:eastAsia="Calibri" w:hAnsi="Calibri"/>
                <w:color w:val="000000"/>
                <w:sz w:val="22"/>
                <w:szCs w:val="22"/>
              </w:rPr>
              <w:t xml:space="preserve"> Once submitted, the application is checked for eligibility and scored by the Canada FIRM assessment team, and the scoring is reviewed by the Ratings Integrity Committee. Applications in contention for an award are invited to a video interview of 15 to 45 minutes.</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Declaration</w:t>
      </w:r>
    </w:p>
    <w:p>
      <w:pPr>
        <w:keepNext/>
        <w:spacing w:after="80"/>
      </w:pPr>
      <w:r>
        <w:rPr>
          <w:rFonts w:ascii="Calibri" w:cs="Calibri" w:eastAsia="Calibri" w:hAnsi="Calibri"/>
          <w:color w:val="000000"/>
          <w:sz w:val="19"/>
          <w:szCs w:val="19"/>
        </w:rPr>
        <w:t xml:space="preserve">The signing officer confirms each of the following statements on behalf of the applicant organization.</w:t>
      </w:r>
    </w:p>
    <w:p>
      <w:pPr>
        <w:pStyle w:val="ListParagraph"/>
        <w:numPr>
          <w:ilvl w:val="0"/>
          <w:numId w:val="3"/>
        </w:numPr>
        <w:spacing w:after="100" w:line="276"/>
      </w:pPr>
      <w:r>
        <w:rPr>
          <w:rFonts w:ascii="Calibri" w:cs="Calibri" w:eastAsia="Calibri" w:hAnsi="Calibri"/>
          <w:color w:val="000000"/>
          <w:sz w:val="22"/>
          <w:szCs w:val="22"/>
        </w:rPr>
        <w:t xml:space="preserve">The information in this application is accurate and complete to the best of the applicant’s knowledge.</w:t>
      </w:r>
    </w:p>
    <w:p>
      <w:pPr>
        <w:pStyle w:val="ListParagraph"/>
        <w:numPr>
          <w:ilvl w:val="0"/>
          <w:numId w:val="3"/>
        </w:numPr>
        <w:spacing w:after="100" w:line="276"/>
      </w:pPr>
      <w:r>
        <w:rPr>
          <w:rFonts w:ascii="Calibri" w:cs="Calibri" w:eastAsia="Calibri" w:hAnsi="Calibri"/>
          <w:color w:val="000000"/>
          <w:sz w:val="22"/>
          <w:szCs w:val="22"/>
        </w:rPr>
        <w:t xml:space="preserve">The signatory has authority to submit this application on behalf of the applicant organization.</w:t>
      </w:r>
    </w:p>
    <w:p>
      <w:pPr>
        <w:pStyle w:val="ListParagraph"/>
        <w:numPr>
          <w:ilvl w:val="0"/>
          <w:numId w:val="3"/>
        </w:numPr>
        <w:spacing w:after="100" w:line="276"/>
      </w:pPr>
      <w:r>
        <w:rPr>
          <w:rFonts w:ascii="Calibri" w:cs="Calibri" w:eastAsia="Calibri" w:hAnsi="Calibri"/>
          <w:color w:val="000000"/>
          <w:sz w:val="22"/>
          <w:szCs w:val="22"/>
        </w:rPr>
        <w:t xml:space="preserve">The organizations and individuals named in this application have been informed and consent to being contacted by the Canada FIRM team.</w:t>
      </w:r>
    </w:p>
    <w:p>
      <w:pPr>
        <w:pStyle w:val="ListParagraph"/>
        <w:numPr>
          <w:ilvl w:val="0"/>
          <w:numId w:val="3"/>
        </w:numPr>
        <w:spacing w:after="100" w:line="276"/>
      </w:pPr>
      <w:r>
        <w:rPr>
          <w:rFonts w:ascii="Calibri" w:cs="Calibri" w:eastAsia="Calibri" w:hAnsi="Calibri"/>
          <w:color w:val="000000"/>
          <w:sz w:val="22"/>
          <w:szCs w:val="22"/>
        </w:rPr>
        <w:t xml:space="preserve">The applicant agrees to attend a video interview if the application is in contention for an award, and to introduce the assessment team to any project developer named in the application.</w:t>
      </w:r>
    </w:p>
    <w:p>
      <w:pPr>
        <w:pStyle w:val="ListParagraph"/>
        <w:numPr>
          <w:ilvl w:val="0"/>
          <w:numId w:val="3"/>
        </w:numPr>
        <w:spacing w:after="100" w:line="276"/>
      </w:pPr>
      <w:r>
        <w:rPr>
          <w:rFonts w:ascii="Calibri" w:cs="Calibri" w:eastAsia="Calibri" w:hAnsi="Calibri"/>
          <w:color w:val="000000"/>
          <w:sz w:val="22"/>
          <w:szCs w:val="22"/>
        </w:rPr>
        <w:t xml:space="preserve">The applicant consents to publication of the region name if selected.</w:t>
      </w:r>
    </w:p>
    <w:p>
      <w:pPr>
        <w:pStyle w:val="ListParagraph"/>
        <w:numPr>
          <w:ilvl w:val="0"/>
          <w:numId w:val="3"/>
        </w:numPr>
        <w:spacing w:after="100" w:line="276"/>
      </w:pPr>
      <w:r>
        <w:rPr>
          <w:rFonts w:ascii="Calibri" w:cs="Calibri" w:eastAsia="Calibri" w:hAnsi="Calibri"/>
          <w:color w:val="000000"/>
          <w:sz w:val="22"/>
          <w:szCs w:val="22"/>
        </w:rPr>
        <w:t xml:space="preserve">Selection confers a fully funded BDO Zone Rating and promotion through the BDO Zone Markets Acceleration Centre. It does not confer a cash award or a contribution agreement.</w:t>
      </w:r>
    </w:p>
    <w:p>
      <w:pPr>
        <w:pStyle w:val="ListParagraph"/>
        <w:numPr>
          <w:ilvl w:val="0"/>
          <w:numId w:val="3"/>
        </w:numPr>
        <w:spacing w:after="100" w:line="276"/>
      </w:pPr>
      <w:r>
        <w:rPr>
          <w:rFonts w:ascii="Calibri" w:cs="Calibri" w:eastAsia="Calibri" w:hAnsi="Calibri"/>
          <w:color w:val="000000"/>
          <w:sz w:val="22"/>
          <w:szCs w:val="22"/>
        </w:rPr>
        <w:t xml:space="preserve">Selection decisions are final and are not subject to appeal.</w:t>
      </w:r>
    </w:p>
    <w:p>
      <w:pPr>
        <w:pBdr>
          <w:top w:val="single" w:color="000000" w:sz="6" w:space="8"/>
          <w:left w:val="single" w:color="000000" w:sz="6" w:space="8"/>
          <w:bottom w:val="single" w:color="000000" w:sz="6" w:space="8"/>
          <w:right w:val="single" w:color="000000" w:sz="6" w:space="8"/>
        </w:pBdr>
        <w:shd w:fill="F2F2F2" w:color="auto" w:val="clear"/>
        <w:spacing w:after="120" w:before="240"/>
        <w:ind w:left="180" w:right="18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b/>
          <w:bCs/>
          <w:color w:val="000000"/>
          <w:sz w:val="22"/>
          <w:szCs w:val="22"/>
        </w:rPr>
        <w:t xml:space="preserve">  I have read the statements above and confirm each of them on behalf of the applicant organization.</w:t>
      </w:r>
      <w:r>
        <w:rPr>
          <w:rFonts w:ascii="Calibri" w:cs="Calibri" w:eastAsia="Calibri" w:hAnsi="Calibri"/>
          <w:b/>
          <w:bCs/>
          <w:color w:val="CF4436"/>
          <w:sz w:val="22"/>
          <w:szCs w:val="22"/>
        </w:rPr>
        <w:t xml:space="preserve"> *</w:t>
      </w:r>
    </w:p>
    <w:p>
      <w:pPr>
        <w:pStyle w:val="Heading2"/>
        <w:keepNext/>
        <w:spacing w:after="100" w:before="280"/>
      </w:pPr>
      <w:r>
        <w:rPr>
          <w:rFonts w:ascii="Cambria" w:cs="Cambria" w:eastAsia="Cambria" w:hAnsi="Cambria"/>
          <w:b/>
          <w:bCs/>
          <w:color w:val="000000"/>
          <w:sz w:val="26"/>
          <w:szCs w:val="26"/>
        </w:rPr>
        <w:t xml:space="preserve">Signature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Name of signing officer</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Title of signing officer</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Signature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Date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sectPr>
      <w:headerReference w:type="default" r:id="rId7"/>
      <w:footerReference w:type="default" r:id="rId8"/>
      <w:pgSz w:w="12240" w:h="15840" w:orient="portrait"/>
      <w:pgMar w:top="1440" w:right="1440" w:bottom="1300" w:left="1440" w:header="7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pPr>
    <w:r>
      <w:rPr>
        <w:rFonts w:ascii="Cambria" w:cs="Cambria" w:eastAsia="Cambria" w:hAnsi="Cambria"/>
        <w:i/>
        <w:iCs/>
        <w:color w:val="000000"/>
        <w:sz w:val="18"/>
        <w:szCs w:val="18"/>
      </w:rPr>
      <w:t xml:space="preserve">October 2026</w:t>
    </w:r>
    <w:r>
      <w:tab/>
    </w:r>
    <w:r>
      <w:rPr>
        <w:rFonts w:ascii="Cambria" w:cs="Cambria" w:eastAsia="Cambria" w:hAnsi="Cambria"/>
        <w:i/>
        <w:iCs/>
        <w:color w:val="000000"/>
        <w:sz w:val="18"/>
        <w:szCs w:val="18"/>
      </w:rPr>
      <w:t xml:space="preserve">© 2026 Ecostrat Inc.</w:t>
    </w:r>
    <w:r>
      <w:tab/>
    </w:r>
    <w:r>
      <w:rPr>
        <w:rFonts w:ascii="Cambria" w:cs="Cambria" w:eastAsia="Cambria" w:hAnsi="Cambria"/>
        <w:b/>
        <w:bCs/>
        <w:i/>
        <w:iCs/>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pPr>
    <w:r>
      <w:rPr>
        <w:rFonts w:ascii="Cambria" w:cs="Cambria" w:eastAsia="Cambria" w:hAnsi="Cambria"/>
        <w:i/>
        <w:iCs/>
        <w:color w:val="000000"/>
        <w:sz w:val="18"/>
        <w:szCs w:val="18"/>
      </w:rPr>
      <w:t xml:space="preserve">Canada FIRM Challenge</w:t>
    </w:r>
    <w:r>
      <w:tab/>
    </w:r>
    <w:r>
      <w:rPr>
        <w:rFonts w:ascii="Cambria" w:cs="Cambria" w:eastAsia="Cambria" w:hAnsi="Cambria"/>
        <w:i/>
        <w:iCs/>
        <w:color w:val="000000"/>
        <w:sz w:val="18"/>
        <w:szCs w:val="18"/>
      </w:rPr>
      <w:t xml:space="preserve">Application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0000"/>
      </w:rPr>
    </w:lvl>
    <w:lvl w:ilvl="1" w15:tentative="1">
      <w:start w:val="1"/>
      <w:numFmt w:val="bullet"/>
      <w:lvlText w:val="◦"/>
      <w:lvlJc w:val="left"/>
      <w:pPr>
        <w:ind w:left="800" w:hanging="260"/>
      </w:pPr>
      <w:rPr>
        <w:color w:val="000000"/>
      </w:rPr>
    </w:lvl>
  </w:abstractNum>
  <w:abstractNum w:abstractNumId="3" w15:restartNumberingAfterBreak="0">
    <w:multiLevelType w:val="hybridMultilevel"/>
    <w:lvl w:ilvl="0" w15:tentative="1">
      <w:start w:val="1"/>
      <w:numFmt w:val="decimal"/>
      <w:lvlText w:val="%1."/>
      <w:lvlJc w:val="left"/>
      <w:pPr>
        <w:ind w:left="420" w:hanging="300"/>
      </w:pPr>
      <w:rPr>
        <w:b/>
        <w:bCs/>
        <w:color w:val="000000"/>
      </w:rPr>
    </w:lvl>
  </w:abstractNum>
  <w:abstractNum w:abstractNumId="4" w15:restartNumberingAfterBreak="0">
    <w:multiLevelType w:val="hybridMultilevel"/>
    <w:lvl w:ilvl="0" w15:tentative="1">
      <w:start w:val="1"/>
      <w:numFmt w:val="decimal"/>
      <w:lvlText w:val="%1."/>
      <w:lvlJc w:val="left"/>
      <w:pPr>
        <w:ind w:left="420" w:hanging="300"/>
      </w:pPr>
      <w:rPr>
        <w:b/>
        <w:bCs/>
        <w:color w:val="000000"/>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Cambria" w:cs="Cambria" w:eastAsia="Cambria" w:hAnsi="Cambria"/>
      <w:b/>
      <w:bCs/>
      <w:color w:val="000000"/>
      <w:sz w:val="32"/>
      <w:szCs w:val="32"/>
    </w:rPr>
  </w:style>
  <w:style w:type="paragraph" w:styleId="Heading2">
    <w:name w:val="Heading 2"/>
    <w:basedOn w:val="Normal"/>
    <w:next w:val="Normal"/>
    <w:qFormat/>
    <w:pPr>
      <w:spacing w:after="100" w:before="280"/>
      <w:outlineLvl w:val="1"/>
    </w:pPr>
    <w:rPr>
      <w:rFonts w:ascii="Cambria" w:cs="Cambria" w:eastAsia="Cambria" w:hAnsi="Cambria"/>
      <w:b/>
      <w:bCs/>
      <w:color w:val="000000"/>
      <w:sz w:val="26"/>
      <w:szCs w:val="26"/>
    </w:rPr>
  </w:style>
  <w:style w:type="paragraph" w:styleId="Heading3">
    <w:name w:val="Heading 3"/>
    <w:basedOn w:val="Normal"/>
    <w:next w:val="Normal"/>
    <w:qFormat/>
    <w:pPr>
      <w:spacing w:after="80" w:before="220"/>
      <w:outlineLvl w:val="2"/>
    </w:pPr>
    <w:rPr>
      <w:rFonts w:ascii="Cambria" w:cs="Cambria" w:eastAsia="Cambria" w:hAnsi="Cambria"/>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frtgndlpzh8kc1bdkeku" Type="http://schemas.openxmlformats.org/officeDocument/2006/relationships/hyperlink" Target="https://www.csagroup.org/store/product/2431826/" TargetMode="External"/><Relationship Id="rIdww1twxgca-crojzxsy_tp" Type="http://schemas.openxmlformats.org/officeDocument/2006/relationships/hyperlink" Target="https://www.csagroup.org/store/product/2431826/" TargetMode="External"/><Relationship Id="rId9" Type="http://schemas.openxmlformats.org/officeDocument/2006/relationships/image" Target="media/8f841a0f41f5b18030d3bd67d0d7c22e30d247bf.png"/><Relationship Id="rId10" Type="http://schemas.openxmlformats.org/officeDocument/2006/relationships/image" Target="media/82b72fba23199cfa0cd414e43208acc98edb432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FIRM Challenge application form</dc:title>
  <dc:creator>Ecostrat Inc.</dc:creator>
  <cp:lastModifiedBy>Un-named</cp:lastModifiedBy>
  <cp:revision>1</cp:revision>
  <dcterms:created xsi:type="dcterms:W3CDTF">2026-11-02T23:55:15.496Z</dcterms:created>
  <dcterms:modified xsi:type="dcterms:W3CDTF">2026-11-02T23:55:15.496Z</dcterms:modified>
</cp:coreProperties>
</file>

<file path=docProps/custom.xml><?xml version="1.0" encoding="utf-8"?>
<Properties xmlns="http://schemas.openxmlformats.org/officeDocument/2006/custom-properties" xmlns:vt="http://schemas.openxmlformats.org/officeDocument/2006/docPropsVTypes"/>
</file>