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E3E7E4" w:sz="6" w:space="10"/>
        </w:pBdr>
        <w:spacing w:after="160"/>
      </w:pPr>
      <w:r>
        <w:drawing>
          <wp:inline distT="0" distB="0" distL="0" distR="0">
            <wp:extent cx="1562100" cy="34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562100" cy="342900"/>
                    </a:xfrm>
                    <a:prstGeom prst="rect">
                      <a:avLst/>
                    </a:prstGeom>
                  </pic:spPr>
                </pic:pic>
              </a:graphicData>
            </a:graphic>
          </wp:inline>
        </w:drawing>
      </w:r>
      <w:r>
        <w:rPr>
          <w:rFonts w:ascii="Calibri" w:cs="Calibri" w:eastAsia="Calibri" w:hAnsi="Calibri"/>
          <w:color w:val="000000"/>
          <w:sz w:val="22"/>
          <w:szCs w:val="22"/>
        </w:rPr>
        <w:t xml:space="preserve">          </w:t>
      </w:r>
      <w:r>
        <w:drawing>
          <wp:inline distT="0" distB="0" distL="0" distR="0">
            <wp:extent cx="27622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0" cy="247650"/>
                    </a:xfrm>
                    <a:prstGeom prst="rect">
                      <a:avLst/>
                    </a:prstGeom>
                  </pic:spPr>
                </pic:pic>
              </a:graphicData>
            </a:graphic>
          </wp:inline>
        </w:drawing>
      </w:r>
    </w:p>
    <w:p>
      <w:pPr>
        <w:spacing w:after="60" w:before="120"/>
      </w:pPr>
      <w:r>
        <w:rPr>
          <w:rFonts w:ascii="Cambria" w:cs="Cambria" w:eastAsia="Cambria" w:hAnsi="Cambria"/>
          <w:b/>
          <w:bCs/>
          <w:i/>
          <w:iCs/>
          <w:color w:val="000000"/>
          <w:sz w:val="28"/>
          <w:szCs w:val="28"/>
        </w:rPr>
        <w:t xml:space="preserve">Défi FIRM Canada</w:t>
      </w:r>
    </w:p>
    <w:p>
      <w:pPr>
        <w:spacing w:after="200"/>
      </w:pPr>
      <w:r>
        <w:rPr>
          <w:rFonts w:ascii="Cambria" w:cs="Cambria" w:eastAsia="Cambria" w:hAnsi="Cambria"/>
          <w:b/>
          <w:bCs/>
          <w:color w:val="000000"/>
          <w:sz w:val="36"/>
          <w:szCs w:val="36"/>
        </w:rPr>
        <w:t xml:space="preserve">Formulaire de candidature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Pr>
        <w:tc>
          <w:tcPr>
            <w:tcW w:type="dxa" w:w="9360"/>
            <w:tcBorders>
              <w:top w:val="single" w:color="B9D3C0" w:sz="6"/>
              <w:left w:val="single" w:color="2D6E3E" w:sz="24"/>
              <w:bottom w:val="single" w:color="B9D3C0" w:sz="6"/>
              <w:right w:val="single" w:color="B9D3C0" w:sz="6"/>
            </w:tcBorders>
            <w:shd w:fill="EEF5F0" w:color="auto" w:val="clear"/>
            <w:tcMar>
              <w:top w:type="dxa" w:w="160"/>
              <w:left w:type="dxa" w:w="240"/>
              <w:bottom w:type="dxa" w:w="160"/>
              <w:right w:type="dxa" w:w="240"/>
            </w:tcMar>
          </w:tcPr>
          <w:p>
            <w:pPr>
              <w:spacing w:after="100"/>
            </w:pPr>
            <w:r>
              <w:rPr>
                <w:rFonts w:ascii="Calibri" w:cs="Calibri" w:eastAsia="Calibri" w:hAnsi="Calibri"/>
                <w:b/>
                <w:bCs/>
                <w:color w:val="000000"/>
                <w:sz w:val="22"/>
                <w:szCs w:val="22"/>
              </w:rPr>
              <w:t xml:space="preserve">Soumission par courriel</w:t>
            </w:r>
          </w:p>
          <w:p>
            <w:pPr>
              <w:pStyle w:val="ListParagraph"/>
              <w:numPr>
                <w:ilvl w:val="0"/>
                <w:numId w:val="2"/>
              </w:numPr>
              <w:spacing w:after="80" w:line="276"/>
            </w:pPr>
            <w:r>
              <w:rPr>
                <w:rFonts w:ascii="Calibri" w:cs="Calibri" w:eastAsia="Calibri" w:hAnsi="Calibri"/>
                <w:color w:val="000000"/>
                <w:sz w:val="22"/>
                <w:szCs w:val="22"/>
              </w:rPr>
              <w:t xml:space="preserve">Remplissez chaque section du présent formulaire. Les questions marquées d’un astérisque rouge (*) sont obligatoires.</w:t>
            </w:r>
          </w:p>
          <w:p>
            <w:pPr>
              <w:pStyle w:val="ListParagraph"/>
              <w:numPr>
                <w:ilvl w:val="0"/>
                <w:numId w:val="2"/>
              </w:numPr>
              <w:spacing w:after="80" w:line="276"/>
            </w:pPr>
            <w:r>
              <w:rPr>
                <w:rFonts w:ascii="Calibri" w:cs="Calibri" w:eastAsia="Calibri" w:hAnsi="Calibri"/>
                <w:color w:val="000000"/>
                <w:sz w:val="22"/>
                <w:szCs w:val="22"/>
              </w:rPr>
              <w:t xml:space="preserve">Joignez les lettres d’appui et tout document justificatif sous forme de fichiers distincts (de préférence en format PDF; les fichiers Word, Excel, PowerPoint et image sont aussi acceptés, de même que les fichiers CSV et texte). Chaque fichier peut atteindre 25 Mo.</w:t>
            </w:r>
          </w:p>
          <w:p>
            <w:pPr>
              <w:pStyle w:val="ListParagraph"/>
              <w:numPr>
                <w:ilvl w:val="0"/>
                <w:numId w:val="2"/>
              </w:numPr>
              <w:spacing w:after="80" w:line="276"/>
            </w:pPr>
            <w:r>
              <w:rPr>
                <w:rFonts w:ascii="Calibri" w:cs="Calibri" w:eastAsia="Calibri" w:hAnsi="Calibri"/>
                <w:color w:val="000000"/>
                <w:sz w:val="22"/>
                <w:szCs w:val="22"/>
              </w:rPr>
              <w:t xml:space="preserve">Envoyez le formulaire rempli et toutes les pièces jointes à </w:t>
            </w:r>
            <w:r>
              <w:rPr>
                <w:rFonts w:ascii="Calibri" w:cs="Calibri" w:eastAsia="Calibri" w:hAnsi="Calibri"/>
                <w:b/>
                <w:bCs/>
                <w:color w:val="000000"/>
                <w:sz w:val="22"/>
                <w:szCs w:val="22"/>
              </w:rPr>
              <w:t xml:space="preserve">canadafirmchallenge@ecostrat.com</w:t>
            </w:r>
            <w:r>
              <w:rPr>
                <w:rFonts w:ascii="Calibri" w:cs="Calibri" w:eastAsia="Calibri" w:hAnsi="Calibri"/>
                <w:color w:val="000000"/>
                <w:sz w:val="22"/>
                <w:szCs w:val="22"/>
              </w:rPr>
              <w:t xml:space="preserve"> en indiquant l’objet « Candidature au Défi FIRM Canada : [Zone BDO proposée] ».</w:t>
            </w:r>
          </w:p>
          <w:p>
            <w:pPr>
              <w:pStyle w:val="ListParagraph"/>
              <w:numPr>
                <w:ilvl w:val="0"/>
                <w:numId w:val="2"/>
              </w:numPr>
              <w:spacing w:after="80" w:line="276"/>
            </w:pPr>
            <w:r>
              <w:rPr>
                <w:rFonts w:ascii="Calibri" w:cs="Calibri" w:eastAsia="Calibri" w:hAnsi="Calibri"/>
                <w:color w:val="000000"/>
                <w:sz w:val="22"/>
                <w:szCs w:val="22"/>
              </w:rPr>
              <w:t xml:space="preserve">La période de candidature prend fin le </w:t>
            </w:r>
            <w:r>
              <w:rPr>
                <w:rFonts w:ascii="Calibri" w:cs="Calibri" w:eastAsia="Calibri" w:hAnsi="Calibri"/>
                <w:b/>
                <w:bCs/>
                <w:color w:val="000000"/>
                <w:sz w:val="22"/>
                <w:szCs w:val="22"/>
              </w:rPr>
              <w:t xml:space="preserve">3 décembre 2026 à 17 h (heure de l’Est)</w:t>
            </w:r>
            <w:r>
              <w:rPr>
                <w:rFonts w:ascii="Calibri" w:cs="Calibri" w:eastAsia="Calibri" w:hAnsi="Calibri"/>
                <w:color w:val="000000"/>
                <w:sz w:val="22"/>
                <w:szCs w:val="22"/>
              </w:rPr>
              <w:t xml:space="preserve">. Les candidatures tardives ne sont pas acceptées.</w:t>
            </w:r>
          </w:p>
          <w:p>
            <w:pPr>
              <w:spacing w:after="0"/>
            </w:pPr>
            <w:r>
              <w:rPr>
                <w:rFonts w:ascii="Calibri" w:cs="Calibri" w:eastAsia="Calibri" w:hAnsi="Calibri"/>
                <w:color w:val="000000"/>
                <w:sz w:val="22"/>
                <w:szCs w:val="22"/>
              </w:rPr>
              <w:t xml:space="preserve">Une confirmation de réception sera envoyée à la personne-ressource principale (et, pour les candidatures déposées dans le portail, au titulaire du compte) dans un délai de deux jours ouvrables.</w:t>
            </w:r>
          </w:p>
        </w:tc>
      </w:tr>
    </w:tbl>
    <w:p>
      <w:pPr>
        <w:spacing w:after="120"/>
      </w:pPr>
      <w:r>
        <w:rPr>
          <w:rFonts w:ascii="Calibri" w:cs="Calibri" w:eastAsia="Calibri" w:hAnsi="Calibri"/>
          <w:color w:val="000000"/>
          <w:sz w:val="6"/>
          <w:szCs w:val="6"/>
        </w:rPr>
        <w:t xml:space="preserve"/>
      </w:r>
    </w:p>
    <w:p>
      <w:pPr>
        <w:pStyle w:val="Heading1"/>
        <w:keepNext/>
        <w:spacing w:after="120" w:before="360"/>
      </w:pPr>
      <w:r>
        <w:rPr>
          <w:rFonts w:ascii="Cambria" w:cs="Cambria" w:eastAsia="Cambria" w:hAnsi="Cambria"/>
          <w:b/>
          <w:bCs/>
          <w:color w:val="000000"/>
          <w:sz w:val="32"/>
          <w:szCs w:val="32"/>
        </w:rPr>
        <w:t xml:space="preserve">Aperçu du programme</w:t>
      </w:r>
    </w:p>
    <w:p>
      <w:pPr>
        <w:spacing w:after="160"/>
      </w:pPr>
      <w:r>
        <w:rPr>
          <w:rFonts w:ascii="Calibri" w:cs="Calibri" w:eastAsia="Calibri" w:hAnsi="Calibri"/>
          <w:color w:val="000000"/>
          <w:sz w:val="22"/>
          <w:szCs w:val="22"/>
        </w:rPr>
        <w:t xml:space="preserve">Veuillez lire les exigences du programme, les critères d’admissibilité et le processus d’évaluation avant de commencer la candidature.</w:t>
      </w:r>
    </w:p>
    <w:p>
      <w:pPr>
        <w:spacing w:after="120" w:line="264"/>
      </w:pPr>
      <w:r>
        <w:rPr>
          <w:rFonts w:ascii="Calibri" w:cs="Calibri" w:eastAsia="Calibri" w:hAnsi="Calibri"/>
          <w:color w:val="000000"/>
          <w:sz w:val="22"/>
          <w:szCs w:val="22"/>
        </w:rPr>
        <w:t xml:space="preserve">Le Défi Innovation forestière et marchés renouvelables (FIRM) Canada financera 15 régions canadiennes afin qu’elles obtiennent une </w:t>
      </w:r>
      <w:r>
        <w:rPr>
          <w:rFonts w:ascii="Calibri" w:cs="Calibri" w:eastAsia="Calibri" w:hAnsi="Calibri"/>
          <w:b/>
          <w:bCs/>
          <w:color w:val="000000"/>
          <w:sz w:val="22"/>
          <w:szCs w:val="22"/>
        </w:rPr>
        <w:t xml:space="preserve">cote de Zone d’opportunité de développement des biocarburants (BDO)</w:t>
      </w:r>
      <w:r>
        <w:rPr>
          <w:rFonts w:ascii="Calibri" w:cs="Calibri" w:eastAsia="Calibri" w:hAnsi="Calibri"/>
          <w:color w:val="000000"/>
          <w:sz w:val="22"/>
          <w:szCs w:val="22"/>
        </w:rPr>
        <w:t xml:space="preserve"> : une évaluation de calibre investissement, délivrée en vertu de la norme </w:t>
      </w:r>
      <w:hyperlink w:history="1" r:id="rIdwvkcuhfbl8gae7cjcnoma">
        <w:r>
          <w:rPr>
            <w:rFonts w:ascii="Calibri" w:cs="Calibri" w:eastAsia="Calibri" w:hAnsi="Calibri"/>
            <w:color w:val="0563C1"/>
            <w:sz w:val="22"/>
            <w:szCs w:val="22"/>
            <w:u w:val="single"/>
          </w:rPr>
          <w:t xml:space="preserve">CSA TS-005:25</w:t>
        </w:r>
      </w:hyperlink>
      <w:r>
        <w:rPr>
          <w:rFonts w:ascii="Calibri" w:cs="Calibri" w:eastAsia="Calibri" w:hAnsi="Calibri"/>
          <w:color w:val="000000"/>
          <w:sz w:val="22"/>
          <w:szCs w:val="22"/>
        </w:rPr>
        <w:t xml:space="preserve">, de la capacité d’une région à accueillir de nouveaux projets de bioéconomie forestière. Chaque région retenue est ensuite promue auprès des promoteurs de projets et des investisseurs du monde entier par l’entremise du Centre d’accélération des marchés des Zones BDO (BDO-MAC).</w:t>
      </w:r>
    </w:p>
    <w:p>
      <w:pPr>
        <w:spacing w:after="160"/>
      </w:pPr>
      <w:r>
        <w:rPr>
          <w:rFonts w:ascii="Calibri" w:cs="Calibri" w:eastAsia="Calibri" w:hAnsi="Calibri"/>
          <w:b/>
          <w:bCs/>
          <w:color w:val="000000"/>
          <w:sz w:val="22"/>
          <w:szCs w:val="22"/>
        </w:rPr>
        <w:t xml:space="preserve">Veuillez lire les pages suivantes en entier avant de commencer la candidature.</w:t>
      </w:r>
    </w:p>
    <w:p>
      <w:pPr>
        <w:pStyle w:val="Heading2"/>
        <w:keepNext/>
        <w:spacing w:after="100" w:before="280"/>
      </w:pPr>
      <w:r>
        <w:rPr>
          <w:rFonts w:ascii="Cambria" w:cs="Cambria" w:eastAsia="Cambria" w:hAnsi="Cambria"/>
          <w:b/>
          <w:bCs/>
          <w:color w:val="000000"/>
          <w:sz w:val="26"/>
          <w:szCs w:val="26"/>
        </w:rPr>
        <w:t xml:space="preserve">Termes clés</w:t>
      </w:r>
    </w:p>
    <w:p>
      <w:pPr>
        <w:keepNext/>
        <w:spacing w:after="80" w:before="200"/>
        <w:jc w:val="center"/>
      </w:pPr>
      <w:r>
        <w:rPr>
          <w:rFonts w:ascii="Cambria" w:cs="Cambria" w:eastAsia="Cambria" w:hAnsi="Cambria"/>
          <w:b/>
          <w:bCs/>
          <w:color w:val="000000"/>
          <w:sz w:val="22"/>
          <w:szCs w:val="22"/>
        </w:rPr>
        <w:t xml:space="preserve">Tableau 1 — Termes clés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760"/>
      </w:tblGrid>
      <w:tr>
        <w:trPr>
          <w:cantSplit/>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Cote de Zone BDO</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color w:val="000000"/>
                <w:sz w:val="19"/>
                <w:szCs w:val="19"/>
              </w:rPr>
              <w:t xml:space="preserve">Une cote de Zone BDO est une évaluation technique des risques, reconnue à l’échelle internationale et fondée sur des normes, qui porte sur les risques liés à la matière première, à la chaîne d’approvisionnement et aux infrastructures d’une région au regard de son potentiel d’accueil de nouvelles usines de biocarburants. Les cotes de calibre investissement transforment les ressources forestières locales en occasions finançables et font connaître les régions auprès du plus grand réseau mondial de promoteurs de bioprojets actifs, ce qui stimule l’investissement et crée des emplois.</w:t>
            </w:r>
          </w:p>
        </w:tc>
      </w:tr>
      <w:tr>
        <w:trPr>
          <w:cantSplit/>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Zone BDO</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color w:val="000000"/>
                <w:sz w:val="19"/>
                <w:szCs w:val="19"/>
              </w:rPr>
              <w:t xml:space="preserve">Une Zone d’opportunité de développement des biocarburants : une région évaluée et cotée en vertu de la norme </w:t>
            </w:r>
            <w:hyperlink w:history="1" r:id="rIdzdsyagpt2swecjpty0j1t">
              <w:r>
                <w:rPr>
                  <w:rFonts w:ascii="Calibri" w:cs="Calibri" w:eastAsia="Calibri" w:hAnsi="Calibri"/>
                  <w:color w:val="0563C1"/>
                  <w:sz w:val="19"/>
                  <w:szCs w:val="19"/>
                  <w:u w:val="single"/>
                </w:rPr>
                <w:t xml:space="preserve">CSA TS-005:25</w:t>
              </w:r>
            </w:hyperlink>
            <w:r>
              <w:rPr>
                <w:rFonts w:ascii="Calibri" w:cs="Calibri" w:eastAsia="Calibri" w:hAnsi="Calibri"/>
                <w:color w:val="000000"/>
                <w:sz w:val="19"/>
                <w:szCs w:val="19"/>
              </w:rPr>
              <w:t xml:space="preserve"> pour sa capacité à accueillir de nouveaux projets utilisant de la biomasse forestière.</w:t>
            </w:r>
          </w:p>
        </w:tc>
      </w:tr>
      <w:tr>
        <w:trPr>
          <w:cantSplit/>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Zone d’approvisionnement</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La zone située à moins de 120 km de route du site industriel, d’où une installation tirerait sa biomasse forestière.</w:t>
            </w:r>
          </w:p>
        </w:tc>
      </w:tr>
      <w:tr>
        <w:trPr>
          <w:cantSplit/>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Site industriel</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color w:val="000000"/>
                <w:sz w:val="19"/>
                <w:szCs w:val="19"/>
              </w:rPr>
              <w:t xml:space="preserve">Un site pouvant accueillir une nouvelle installation. D’autres sites peuvent être décrits au point 3.5 de la candidature.</w:t>
            </w:r>
          </w:p>
        </w:tc>
      </w:tr>
      <w:tr>
        <w:trPr>
          <w:cantSplit/>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Biomasse forestière excédentaire</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La biomasse forestière produite, ou pouvant être récupérée, dans la zone d’approvisionnement et qui n’est pas engagée auprès d’un utilisateur existant : résidus de scierie, résidus de récolte et forestiers, bois de récupération ou bois rond de faible qualité. Les flux agricoles et municipaux sont exclus.</w:t>
            </w:r>
          </w:p>
        </w:tc>
      </w:tr>
      <w:tr>
        <w:trPr>
          <w:cantSplit/>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Fournisseur de biomasse</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Une organisation qui produit, récolte ou transporte de la biomasse forestière dans la zone d’approvisionnement : scierie, usine de pâtes et papiers, entreprise forestière, titulaire de permis ou de tenure forestière, propriétaire de boisé, ou entrepreneur en récolte ou en camionnage.</w:t>
            </w:r>
          </w:p>
        </w:tc>
      </w:tr>
      <w:tr>
        <w:trPr>
          <w:cantSplit/>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Promoteur de projets</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Une entreprise qui construit et exploite des installations utilisant de la biomasse forestière. Un investisseur est une organisation qui finance de telles installations.</w:t>
            </w:r>
          </w:p>
        </w:tc>
      </w:tr>
    </w:tbl>
    <w:p>
      <w:pPr>
        <w:spacing w:after="10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Exigences d’admissibilité</w:t>
      </w:r>
    </w:p>
    <w:p>
      <w:pPr>
        <w:spacing w:after="120" w:line="264"/>
      </w:pPr>
      <w:r>
        <w:rPr>
          <w:rFonts w:ascii="Calibri" w:cs="Calibri" w:eastAsia="Calibri" w:hAnsi="Calibri"/>
          <w:color w:val="000000"/>
          <w:sz w:val="22"/>
          <w:szCs w:val="22"/>
        </w:rPr>
        <w:t xml:space="preserve">Une candidature doit satisfaire à toutes les exigences suivantes avant d’être notée :</w:t>
      </w:r>
    </w:p>
    <w:p>
      <w:pPr>
        <w:keepNext/>
        <w:spacing w:after="80" w:before="200"/>
        <w:jc w:val="center"/>
      </w:pPr>
      <w:r>
        <w:rPr>
          <w:rFonts w:ascii="Cambria" w:cs="Cambria" w:eastAsia="Cambria" w:hAnsi="Cambria"/>
          <w:b/>
          <w:bCs/>
          <w:color w:val="000000"/>
          <w:sz w:val="22"/>
          <w:szCs w:val="22"/>
        </w:rPr>
        <w:t xml:space="preserve">Tableau 2 — Exigences d’admissibilité</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760"/>
      </w:tblGrid>
      <w:tr>
        <w:trPr>
          <w:cantSplit/>
          <w:tblHeader/>
        </w:trPr>
        <w:tc>
          <w:tcPr>
            <w:tcW w:type="dxa" w:w="260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Exigence</w:t>
            </w:r>
          </w:p>
        </w:tc>
        <w:tc>
          <w:tcPr>
            <w:tcW w:type="dxa" w:w="676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Ce qui est exigé</w:t>
            </w:r>
          </w:p>
        </w:tc>
      </w:tr>
      <w:tr>
        <w:trPr>
          <w:cantSplit w:val="false"/>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Candidat admissible</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spacing w:after="60"/>
            </w:pPr>
            <w:r>
              <w:rPr>
                <w:rFonts w:ascii="Calibri" w:cs="Calibri" w:eastAsia="Calibri" w:hAnsi="Calibri"/>
                <w:color w:val="000000"/>
                <w:sz w:val="19"/>
                <w:szCs w:val="19"/>
              </w:rPr>
              <w:t xml:space="preserve">L’une des organisations suivantes :</w:t>
            </w:r>
          </w:p>
          <w:p>
            <w:pPr>
              <w:pStyle w:val="ListParagraph"/>
              <w:numPr>
                <w:ilvl w:val="0"/>
                <w:numId w:val="2"/>
              </w:numPr>
              <w:spacing w:after="20"/>
            </w:pPr>
            <w:r>
              <w:rPr>
                <w:rFonts w:ascii="Calibri" w:cs="Calibri" w:eastAsia="Calibri" w:hAnsi="Calibri"/>
                <w:color w:val="000000"/>
                <w:sz w:val="19"/>
                <w:szCs w:val="19"/>
              </w:rPr>
              <w:t xml:space="preserve">Un gouvernement municipal, de comté ou régional canadien</w:t>
            </w:r>
          </w:p>
          <w:p>
            <w:pPr>
              <w:pStyle w:val="ListParagraph"/>
              <w:numPr>
                <w:ilvl w:val="0"/>
                <w:numId w:val="2"/>
              </w:numPr>
              <w:spacing w:after="20"/>
            </w:pPr>
            <w:r>
              <w:rPr>
                <w:rFonts w:ascii="Calibri" w:cs="Calibri" w:eastAsia="Calibri" w:hAnsi="Calibri"/>
                <w:color w:val="000000"/>
                <w:sz w:val="19"/>
                <w:szCs w:val="19"/>
              </w:rPr>
              <w:t xml:space="preserve">Un organisme de développement économique régional ou provincial</w:t>
            </w:r>
          </w:p>
          <w:p>
            <w:pPr>
              <w:pStyle w:val="ListParagraph"/>
              <w:numPr>
                <w:ilvl w:val="0"/>
                <w:numId w:val="2"/>
              </w:numPr>
              <w:spacing w:after="20"/>
            </w:pPr>
            <w:r>
              <w:rPr>
                <w:rFonts w:ascii="Calibri" w:cs="Calibri" w:eastAsia="Calibri" w:hAnsi="Calibri"/>
                <w:color w:val="000000"/>
                <w:sz w:val="19"/>
                <w:szCs w:val="19"/>
              </w:rPr>
              <w:t xml:space="preserve">Un gouvernement autochtone, une organisation autochtone ou une société de développement économique appartenant à des Autochtones</w:t>
            </w:r>
          </w:p>
          <w:p>
            <w:pPr>
              <w:pStyle w:val="ListParagraph"/>
              <w:numPr>
                <w:ilvl w:val="0"/>
                <w:numId w:val="2"/>
              </w:numPr>
              <w:spacing w:after="20"/>
            </w:pPr>
            <w:r>
              <w:rPr>
                <w:rFonts w:ascii="Calibri" w:cs="Calibri" w:eastAsia="Calibri" w:hAnsi="Calibri"/>
                <w:color w:val="000000"/>
                <w:sz w:val="19"/>
                <w:szCs w:val="19"/>
              </w:rPr>
              <w:t xml:space="preserve">Une coopérative d’approvisionnement en biomasse ou une association de producteurs</w:t>
            </w:r>
          </w:p>
          <w:p>
            <w:pPr>
              <w:pStyle w:val="ListParagraph"/>
              <w:numPr>
                <w:ilvl w:val="0"/>
                <w:numId w:val="2"/>
              </w:numPr>
              <w:spacing w:after="20"/>
            </w:pPr>
            <w:r>
              <w:rPr>
                <w:rFonts w:ascii="Calibri" w:cs="Calibri" w:eastAsia="Calibri" w:hAnsi="Calibri"/>
                <w:color w:val="000000"/>
                <w:sz w:val="19"/>
                <w:szCs w:val="19"/>
              </w:rPr>
              <w:t xml:space="preserve">Un organisme sans but lucratif établi dans la région ou ayant un mandat dans la région</w:t>
            </w:r>
          </w:p>
          <w:p>
            <w:pPr>
              <w:pStyle w:val="ListParagraph"/>
              <w:numPr>
                <w:ilvl w:val="0"/>
                <w:numId w:val="2"/>
              </w:numPr>
              <w:spacing w:after="20"/>
            </w:pPr>
            <w:r>
              <w:rPr>
                <w:rFonts w:ascii="Calibri" w:cs="Calibri" w:eastAsia="Calibri" w:hAnsi="Calibri"/>
                <w:color w:val="000000"/>
                <w:sz w:val="19"/>
                <w:szCs w:val="19"/>
              </w:rPr>
              <w:t xml:space="preserve">Un propriétaire ou exploitant d’une installation du secteur forestier ou d’un actif industriel, comme une scierie, une usine de pâtes et papiers, un port ou un site industriel</w:t>
            </w:r>
          </w:p>
          <w:p>
            <w:pPr>
              <w:spacing w:after="0"/>
            </w:pPr>
            <w:r>
              <w:rPr>
                <w:rFonts w:ascii="Calibri" w:cs="Calibri" w:eastAsia="Calibri" w:hAnsi="Calibri"/>
                <w:color w:val="000000"/>
                <w:sz w:val="19"/>
                <w:szCs w:val="19"/>
              </w:rPr>
              <w:t xml:space="preserve">Les propriétaires et exploitants peuvent présenter une candidature seuls et sont encouragés à le faire conjointement avec leur organisation de développement économique locale ou leur municipalité. Les candidatures conjointes sont acceptées.</w:t>
            </w:r>
          </w:p>
        </w:tc>
      </w:tr>
      <w:tr>
        <w:trPr>
          <w:cantSplit w:val="false"/>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Surplus de biomasse forestière</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Au moins 50 000 tonnes par an de biomasse forestière excédentaire dans la zone d’approvisionnement (tableau 1).</w:t>
            </w:r>
          </w:p>
        </w:tc>
      </w:tr>
      <w:tr>
        <w:trPr>
          <w:cantSplit w:val="false"/>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Site industriel</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Au moins un site nommé, avec une adresse ou des coordonnées et sa superficie approximative en acres.</w:t>
            </w:r>
          </w:p>
        </w:tc>
      </w:tr>
      <w:tr>
        <w:trPr>
          <w:cantSplit w:val="false"/>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Lettres d’appui</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spacing w:after="60"/>
            </w:pPr>
            <w:r>
              <w:rPr>
                <w:rFonts w:ascii="Calibri" w:cs="Calibri" w:eastAsia="Calibri" w:hAnsi="Calibri"/>
                <w:color w:val="000000"/>
                <w:sz w:val="19"/>
                <w:szCs w:val="19"/>
              </w:rPr>
              <w:t xml:space="preserve">Au moins cinq lettres, dont au moins deux de fournisseurs de biomasse de la zone d’approvisionnement. Les autres lettres peuvent provenir de toute organisation pouvant apporter un appui concret à l’aménagement d’une nouvelle usine :</w:t>
            </w:r>
          </w:p>
          <w:p>
            <w:pPr>
              <w:pStyle w:val="ListParagraph"/>
              <w:numPr>
                <w:ilvl w:val="0"/>
                <w:numId w:val="2"/>
              </w:numPr>
              <w:spacing w:after="20"/>
            </w:pPr>
            <w:r>
              <w:rPr>
                <w:rFonts w:ascii="Calibri" w:cs="Calibri" w:eastAsia="Calibri" w:hAnsi="Calibri"/>
                <w:color w:val="000000"/>
                <w:sz w:val="19"/>
                <w:szCs w:val="19"/>
              </w:rPr>
              <w:t xml:space="preserve">Promoteurs de projets</w:t>
            </w:r>
          </w:p>
          <w:p>
            <w:pPr>
              <w:pStyle w:val="ListParagraph"/>
              <w:numPr>
                <w:ilvl w:val="0"/>
                <w:numId w:val="2"/>
              </w:numPr>
              <w:spacing w:after="20"/>
            </w:pPr>
            <w:r>
              <w:rPr>
                <w:rFonts w:ascii="Calibri" w:cs="Calibri" w:eastAsia="Calibri" w:hAnsi="Calibri"/>
                <w:color w:val="000000"/>
                <w:sz w:val="19"/>
                <w:szCs w:val="19"/>
              </w:rPr>
              <w:t xml:space="preserve">Municipalités et gouvernements locaux</w:t>
            </w:r>
          </w:p>
          <w:p>
            <w:pPr>
              <w:pStyle w:val="ListParagraph"/>
              <w:numPr>
                <w:ilvl w:val="0"/>
                <w:numId w:val="2"/>
              </w:numPr>
              <w:spacing w:after="20"/>
            </w:pPr>
            <w:r>
              <w:rPr>
                <w:rFonts w:ascii="Calibri" w:cs="Calibri" w:eastAsia="Calibri" w:hAnsi="Calibri"/>
                <w:color w:val="000000"/>
                <w:sz w:val="19"/>
                <w:szCs w:val="19"/>
              </w:rPr>
              <w:t xml:space="preserve">Gouvernements autochtones</w:t>
            </w:r>
          </w:p>
          <w:p>
            <w:pPr>
              <w:pStyle w:val="ListParagraph"/>
              <w:numPr>
                <w:ilvl w:val="0"/>
                <w:numId w:val="2"/>
              </w:numPr>
              <w:spacing w:after="20"/>
            </w:pPr>
            <w:r>
              <w:rPr>
                <w:rFonts w:ascii="Calibri" w:cs="Calibri" w:eastAsia="Calibri" w:hAnsi="Calibri"/>
                <w:color w:val="000000"/>
                <w:sz w:val="19"/>
                <w:szCs w:val="19"/>
              </w:rPr>
              <w:t xml:space="preserve">Entreprises locales</w:t>
            </w:r>
          </w:p>
          <w:p>
            <w:pPr>
              <w:pStyle w:val="ListParagraph"/>
              <w:numPr>
                <w:ilvl w:val="0"/>
                <w:numId w:val="2"/>
              </w:numPr>
              <w:spacing w:after="20"/>
            </w:pPr>
            <w:r>
              <w:rPr>
                <w:rFonts w:ascii="Calibri" w:cs="Calibri" w:eastAsia="Calibri" w:hAnsi="Calibri"/>
                <w:color w:val="000000"/>
                <w:sz w:val="19"/>
                <w:szCs w:val="19"/>
              </w:rPr>
              <w:t xml:space="preserve">Banques</w:t>
            </w:r>
          </w:p>
          <w:p>
            <w:pPr>
              <w:pStyle w:val="ListParagraph"/>
              <w:numPr>
                <w:ilvl w:val="0"/>
                <w:numId w:val="2"/>
              </w:numPr>
              <w:spacing w:after="20"/>
            </w:pPr>
            <w:r>
              <w:rPr>
                <w:rFonts w:ascii="Calibri" w:cs="Calibri" w:eastAsia="Calibri" w:hAnsi="Calibri"/>
                <w:color w:val="000000"/>
                <w:sz w:val="19"/>
                <w:szCs w:val="19"/>
              </w:rPr>
              <w:t xml:space="preserve">Collèges</w:t>
            </w:r>
          </w:p>
          <w:p>
            <w:pPr>
              <w:pStyle w:val="ListParagraph"/>
              <w:numPr>
                <w:ilvl w:val="0"/>
                <w:numId w:val="2"/>
              </w:numPr>
              <w:spacing w:after="20"/>
            </w:pPr>
            <w:r>
              <w:rPr>
                <w:rFonts w:ascii="Calibri" w:cs="Calibri" w:eastAsia="Calibri" w:hAnsi="Calibri"/>
                <w:color w:val="000000"/>
                <w:sz w:val="19"/>
                <w:szCs w:val="19"/>
              </w:rPr>
              <w:t xml:space="preserve">Organismes communautaires</w:t>
            </w:r>
          </w:p>
          <w:p>
            <w:pPr>
              <w:spacing w:after="0"/>
            </w:pPr>
            <w:r>
              <w:rPr>
                <w:rFonts w:ascii="Calibri" w:cs="Calibri" w:eastAsia="Calibri" w:hAnsi="Calibri"/>
                <w:color w:val="000000"/>
                <w:sz w:val="19"/>
                <w:szCs w:val="19"/>
              </w:rPr>
              <w:t xml:space="preserve">Les lettres de personnes qui ne représentent pas une organisation ne sont pas prises en compte. Les exigences relatives aux lettres figurent à la section 6.</w:t>
            </w:r>
          </w:p>
        </w:tc>
      </w:tr>
      <w:tr>
        <w:trPr>
          <w:cantSplit w:val="false"/>
        </w:trPr>
        <w:tc>
          <w:tcPr>
            <w:tcW w:type="dxa" w:w="26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Zone non déjà cotée</w:t>
            </w:r>
          </w:p>
        </w:tc>
        <w:tc>
          <w:tcPr>
            <w:tcW w:type="dxa" w:w="67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Le site industriel doit se trouver à au moins 50 km de route du point central de toute Zone BDO forestière déjà cotée au Canada (tableau 3).</w:t>
            </w:r>
          </w:p>
        </w:tc>
      </w:tr>
    </w:tbl>
    <w:p>
      <w:pPr>
        <w:spacing w:after="100"/>
      </w:pPr>
      <w:r>
        <w:rPr>
          <w:rFonts w:ascii="Calibri" w:cs="Calibri" w:eastAsia="Calibri" w:hAnsi="Calibri"/>
          <w:color w:val="000000"/>
          <w:sz w:val="6"/>
          <w:szCs w:val="6"/>
        </w:rPr>
        <w:t xml:space="preserve"/>
      </w:r>
    </w:p>
    <w:p>
      <w:pPr>
        <w:keepNext/>
        <w:spacing w:after="80" w:before="200"/>
        <w:jc w:val="center"/>
      </w:pPr>
      <w:r>
        <w:rPr>
          <w:rFonts w:ascii="Cambria" w:cs="Cambria" w:eastAsia="Cambria" w:hAnsi="Cambria"/>
          <w:b/>
          <w:bCs/>
          <w:color w:val="000000"/>
          <w:sz w:val="22"/>
          <w:szCs w:val="22"/>
        </w:rPr>
        <w:t xml:space="preserve">Tableau 3 — Zones BDO forestières déjà cotées au Canada</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5960"/>
      </w:tblGrid>
      <w:tr>
        <w:trPr>
          <w:cantSplit/>
          <w:tblHeader/>
        </w:trPr>
        <w:tc>
          <w:tcPr>
            <w:tcW w:type="dxa" w:w="340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Point central</w:t>
            </w:r>
          </w:p>
        </w:tc>
        <w:tc>
          <w:tcPr>
            <w:tcW w:type="dxa" w:w="596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Zone BDO</w:t>
            </w:r>
          </w:p>
        </w:tc>
      </w:tr>
      <w:tr>
        <w:trPr>
          <w:cantSplit/>
        </w:trPr>
        <w:tc>
          <w:tcPr>
            <w:tcW w:type="dxa" w:w="34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Quesnel (C.-B.)</w:t>
            </w:r>
          </w:p>
        </w:tc>
        <w:tc>
          <w:tcPr>
            <w:tcW w:type="dxa" w:w="5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Quesnel</w:t>
            </w:r>
          </w:p>
        </w:tc>
      </w:tr>
      <w:tr>
        <w:trPr>
          <w:cantSplit/>
        </w:trPr>
        <w:tc>
          <w:tcPr>
            <w:tcW w:type="dxa" w:w="34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Grande Prairie (Alb.)</w:t>
            </w:r>
          </w:p>
        </w:tc>
        <w:tc>
          <w:tcPr>
            <w:tcW w:type="dxa" w:w="5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District municipal de Greenview et comté de Grande Prairie</w:t>
            </w:r>
          </w:p>
        </w:tc>
      </w:tr>
      <w:tr>
        <w:trPr>
          <w:cantSplit/>
        </w:trPr>
        <w:tc>
          <w:tcPr>
            <w:tcW w:type="dxa" w:w="34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Slave Lake (Alb.)</w:t>
            </w:r>
          </w:p>
        </w:tc>
        <w:tc>
          <w:tcPr>
            <w:tcW w:type="dxa" w:w="5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Région de Lesser Slave</w:t>
            </w:r>
          </w:p>
        </w:tc>
      </w:tr>
      <w:tr>
        <w:trPr>
          <w:cantSplit/>
        </w:trPr>
        <w:tc>
          <w:tcPr>
            <w:tcW w:type="dxa" w:w="34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Swan River (Man.)</w:t>
            </w:r>
          </w:p>
        </w:tc>
        <w:tc>
          <w:tcPr>
            <w:tcW w:type="dxa" w:w="5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Swan River</w:t>
            </w:r>
          </w:p>
        </w:tc>
      </w:tr>
      <w:tr>
        <w:trPr>
          <w:cantSplit/>
        </w:trPr>
        <w:tc>
          <w:tcPr>
            <w:tcW w:type="dxa" w:w="34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Pembroke (Ont.)</w:t>
            </w:r>
          </w:p>
        </w:tc>
        <w:tc>
          <w:tcPr>
            <w:tcW w:type="dxa" w:w="5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Comté de Renfrew</w:t>
            </w:r>
          </w:p>
        </w:tc>
      </w:tr>
      <w:tr>
        <w:trPr>
          <w:cantSplit/>
        </w:trPr>
        <w:tc>
          <w:tcPr>
            <w:tcW w:type="dxa" w:w="34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Trois-Rivières (Qc)</w:t>
            </w:r>
          </w:p>
        </w:tc>
        <w:tc>
          <w:tcPr>
            <w:tcW w:type="dxa" w:w="5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Trois-Rivières</w:t>
            </w:r>
          </w:p>
        </w:tc>
      </w:tr>
      <w:tr>
        <w:trPr>
          <w:cantSplit/>
        </w:trPr>
        <w:tc>
          <w:tcPr>
            <w:tcW w:type="dxa" w:w="34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Saint-Michel-des-Saints (Qc)</w:t>
            </w:r>
          </w:p>
        </w:tc>
        <w:tc>
          <w:tcPr>
            <w:tcW w:type="dxa" w:w="5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Matawinie</w:t>
            </w:r>
          </w:p>
        </w:tc>
      </w:tr>
      <w:tr>
        <w:trPr>
          <w:cantSplit/>
        </w:trPr>
        <w:tc>
          <w:tcPr>
            <w:tcW w:type="dxa" w:w="34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Liverpool (N.-É.)</w:t>
            </w:r>
          </w:p>
        </w:tc>
        <w:tc>
          <w:tcPr>
            <w:tcW w:type="dxa" w:w="5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Sud-ouest de la Nouvelle-Écosse</w:t>
            </w:r>
          </w:p>
        </w:tc>
      </w:tr>
    </w:tbl>
    <w:p>
      <w:pPr>
        <w:spacing w:after="10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Critères d’évaluation</w:t>
      </w:r>
    </w:p>
    <w:p>
      <w:pPr>
        <w:spacing w:after="120" w:line="264"/>
      </w:pPr>
      <w:r>
        <w:rPr>
          <w:rFonts w:ascii="Calibri" w:cs="Calibri" w:eastAsia="Calibri" w:hAnsi="Calibri"/>
          <w:color w:val="000000"/>
          <w:sz w:val="22"/>
          <w:szCs w:val="22"/>
        </w:rPr>
        <w:t xml:space="preserve">Chaque candidature admissible est notée sur 100 points selon quatre critères publiés. Les sections 2 à 5 de cette candidature correspondent à ces critères.</w:t>
      </w:r>
    </w:p>
    <w:p>
      <w:pPr>
        <w:keepNext/>
        <w:spacing w:after="80" w:before="200"/>
        <w:jc w:val="center"/>
      </w:pPr>
      <w:r>
        <w:rPr>
          <w:rFonts w:ascii="Cambria" w:cs="Cambria" w:eastAsia="Cambria" w:hAnsi="Cambria"/>
          <w:b/>
          <w:bCs/>
          <w:color w:val="000000"/>
          <w:sz w:val="22"/>
          <w:szCs w:val="22"/>
        </w:rPr>
        <w:t xml:space="preserve">Tableau 4 — Critères d’évaluation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1100"/>
        <w:gridCol w:w="5260"/>
      </w:tblGrid>
      <w:tr>
        <w:trPr>
          <w:cantSplit/>
          <w:tblHeader/>
        </w:trPr>
        <w:tc>
          <w:tcPr>
            <w:tcW w:type="dxa" w:w="300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Critère</w:t>
            </w:r>
          </w:p>
        </w:tc>
        <w:tc>
          <w:tcPr>
            <w:tcW w:type="dxa" w:w="110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center"/>
            </w:pPr>
            <w:r>
              <w:rPr>
                <w:rFonts w:ascii="Calibri" w:cs="Calibri" w:eastAsia="Calibri" w:hAnsi="Calibri"/>
                <w:b/>
                <w:bCs/>
                <w:color w:val="000000"/>
                <w:sz w:val="19"/>
                <w:szCs w:val="19"/>
              </w:rPr>
              <w:t xml:space="preserve">Points</w:t>
            </w:r>
          </w:p>
        </w:tc>
        <w:tc>
          <w:tcPr>
            <w:tcW w:type="dxa" w:w="526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La question à laquelle répondent les évaluateurs</w:t>
            </w:r>
          </w:p>
        </w:tc>
      </w:tr>
      <w:tr>
        <w:trPr>
          <w:cantSplit/>
        </w:trPr>
        <w:tc>
          <w:tcPr>
            <w:tcW w:type="dxa" w:w="30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4.1 Approvisionnement en biomasse et chaîne d’approvisionnement</w:t>
            </w:r>
          </w:p>
        </w:tc>
        <w:tc>
          <w:tcPr>
            <w:tcW w:type="dxa" w:w="11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center"/>
            </w:pPr>
            <w:r>
              <w:rPr>
                <w:rFonts w:ascii="Calibri" w:cs="Calibri" w:eastAsia="Calibri" w:hAnsi="Calibri"/>
                <w:b w:val="false"/>
                <w:bCs w:val="false"/>
                <w:color w:val="000000"/>
                <w:sz w:val="19"/>
                <w:szCs w:val="19"/>
              </w:rPr>
              <w:t xml:space="preserve">35</w:t>
            </w:r>
          </w:p>
        </w:tc>
        <w:tc>
          <w:tcPr>
            <w:tcW w:type="dxa" w:w="52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Existe-t-il un surplus disponible et non engagé de biomasse forestière pouvant alimenter une nouvelle installation ?</w:t>
            </w:r>
          </w:p>
        </w:tc>
      </w:tr>
      <w:tr>
        <w:trPr>
          <w:cantSplit/>
        </w:trPr>
        <w:tc>
          <w:tcPr>
            <w:tcW w:type="dxa" w:w="30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4.2 Infrastructures et préparation du site</w:t>
            </w:r>
          </w:p>
        </w:tc>
        <w:tc>
          <w:tcPr>
            <w:tcW w:type="dxa" w:w="11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center"/>
            </w:pPr>
            <w:r>
              <w:rPr>
                <w:rFonts w:ascii="Calibri" w:cs="Calibri" w:eastAsia="Calibri" w:hAnsi="Calibri"/>
                <w:b w:val="false"/>
                <w:bCs w:val="false"/>
                <w:color w:val="000000"/>
                <w:sz w:val="19"/>
                <w:szCs w:val="19"/>
              </w:rPr>
              <w:t xml:space="preserve">25</w:t>
            </w:r>
          </w:p>
        </w:tc>
        <w:tc>
          <w:tcPr>
            <w:tcW w:type="dxa" w:w="52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La région compte-t-elle un site prêt à être aménagé pouvant accueillir une nouvelle installation ?</w:t>
            </w:r>
          </w:p>
        </w:tc>
      </w:tr>
      <w:tr>
        <w:trPr>
          <w:cantSplit/>
        </w:trPr>
        <w:tc>
          <w:tcPr>
            <w:tcW w:type="dxa" w:w="30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4.3 Intérêt des promoteurs de projets</w:t>
            </w:r>
          </w:p>
        </w:tc>
        <w:tc>
          <w:tcPr>
            <w:tcW w:type="dxa" w:w="11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center"/>
            </w:pPr>
            <w:r>
              <w:rPr>
                <w:rFonts w:ascii="Calibri" w:cs="Calibri" w:eastAsia="Calibri" w:hAnsi="Calibri"/>
                <w:b w:val="false"/>
                <w:bCs w:val="false"/>
                <w:color w:val="000000"/>
                <w:sz w:val="19"/>
                <w:szCs w:val="19"/>
              </w:rPr>
              <w:t xml:space="preserve">15</w:t>
            </w:r>
          </w:p>
        </w:tc>
        <w:tc>
          <w:tcPr>
            <w:tcW w:type="dxa" w:w="52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Un promoteur de projets a-t-il manifesté de l’intérêt pour la région, ou l’évalue-t-il déjà ?</w:t>
            </w:r>
          </w:p>
        </w:tc>
      </w:tr>
      <w:tr>
        <w:trPr>
          <w:cantSplit/>
        </w:trPr>
        <w:tc>
          <w:tcPr>
            <w:tcW w:type="dxa" w:w="30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4.4 Besoin et incidence stratégique</w:t>
            </w:r>
          </w:p>
        </w:tc>
        <w:tc>
          <w:tcPr>
            <w:tcW w:type="dxa" w:w="11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center"/>
            </w:pPr>
            <w:r>
              <w:rPr>
                <w:rFonts w:ascii="Calibri" w:cs="Calibri" w:eastAsia="Calibri" w:hAnsi="Calibri"/>
                <w:b w:val="false"/>
                <w:bCs w:val="false"/>
                <w:color w:val="000000"/>
                <w:sz w:val="19"/>
                <w:szCs w:val="19"/>
              </w:rPr>
              <w:t xml:space="preserve">25</w:t>
            </w:r>
          </w:p>
        </w:tc>
        <w:tc>
          <w:tcPr>
            <w:tcW w:type="dxa" w:w="52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Quelle incidence une nouvelle usine de biofabrication aurait-elle sur la région ?</w:t>
            </w:r>
          </w:p>
        </w:tc>
      </w:tr>
      <w:tr>
        <w:trPr>
          <w:cantSplit/>
        </w:trPr>
        <w:tc>
          <w:tcPr>
            <w:tcW w:type="dxa" w:w="30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Total</w:t>
            </w:r>
          </w:p>
        </w:tc>
        <w:tc>
          <w:tcPr>
            <w:tcW w:type="dxa" w:w="11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center"/>
            </w:pPr>
            <w:r>
              <w:rPr>
                <w:rFonts w:ascii="Calibri" w:cs="Calibri" w:eastAsia="Calibri" w:hAnsi="Calibri"/>
                <w:b/>
                <w:bCs/>
                <w:color w:val="000000"/>
                <w:sz w:val="19"/>
                <w:szCs w:val="19"/>
              </w:rPr>
              <w:t xml:space="preserve">100</w:t>
            </w:r>
          </w:p>
        </w:tc>
        <w:tc>
          <w:tcPr>
            <w:tcW w:type="dxa" w:w="52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r>
    </w:tbl>
    <w:p>
      <w:pPr>
        <w:spacing w:after="10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Processus de sélection</w:t>
      </w:r>
    </w:p>
    <w:p>
      <w:pPr>
        <w:keepNext/>
        <w:spacing w:after="80" w:before="200"/>
        <w:jc w:val="center"/>
      </w:pPr>
      <w:r>
        <w:rPr>
          <w:rFonts w:ascii="Cambria" w:cs="Cambria" w:eastAsia="Cambria" w:hAnsi="Cambria"/>
          <w:b/>
          <w:bCs/>
          <w:color w:val="000000"/>
          <w:sz w:val="22"/>
          <w:szCs w:val="22"/>
        </w:rPr>
        <w:t xml:space="preserve">Tableau 5 — Étapes de la sélection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2200"/>
        <w:gridCol w:w="6260"/>
      </w:tblGrid>
      <w:tr>
        <w:trPr>
          <w:cantSplit/>
          <w:tblHeader/>
        </w:trPr>
        <w:tc>
          <w:tcPr>
            <w:tcW w:type="dxa" w:w="90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spacing w:after="0"/>
              <w:jc w:val="center"/>
            </w:pPr>
            <w:r>
              <w:rPr>
                <w:rFonts w:ascii="Calibri" w:cs="Calibri" w:eastAsia="Calibri" w:hAnsi="Calibri"/>
                <w:b/>
                <w:bCs/>
                <w:color w:val="000000"/>
                <w:sz w:val="19"/>
                <w:szCs w:val="19"/>
              </w:rPr>
              <w:t xml:space="preserve">Étape</w:t>
            </w:r>
          </w:p>
        </w:tc>
        <w:tc>
          <w:tcPr>
            <w:tcW w:type="dxa" w:w="220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Nom</w:t>
            </w:r>
          </w:p>
        </w:tc>
        <w:tc>
          <w:tcPr>
            <w:tcW w:type="dxa" w:w="626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Déroulement</w:t>
            </w:r>
          </w:p>
        </w:tc>
      </w:tr>
      <w:tr>
        <w:trPr>
          <w:cantSplit/>
        </w:trPr>
        <w:tc>
          <w:tcPr>
            <w:tcW w:type="dxa" w:w="9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center"/>
            </w:pPr>
            <w:r>
              <w:rPr>
                <w:rFonts w:ascii="Calibri" w:cs="Calibri" w:eastAsia="Calibri" w:hAnsi="Calibri"/>
                <w:b w:val="false"/>
                <w:bCs w:val="false"/>
                <w:color w:val="000000"/>
                <w:sz w:val="19"/>
                <w:szCs w:val="19"/>
              </w:rPr>
              <w:t xml:space="preserve">1</w:t>
            </w:r>
          </w:p>
        </w:tc>
        <w:tc>
          <w:tcPr>
            <w:tcW w:type="dxa" w:w="22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Vérification de l’admissibilité</w:t>
            </w:r>
          </w:p>
        </w:tc>
        <w:tc>
          <w:tcPr>
            <w:tcW w:type="dxa" w:w="62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La candidature est vérifiée au regard des exigences d’admissibilité (tableau 2).</w:t>
            </w:r>
          </w:p>
        </w:tc>
      </w:tr>
      <w:tr>
        <w:trPr>
          <w:cantSplit/>
        </w:trPr>
        <w:tc>
          <w:tcPr>
            <w:tcW w:type="dxa" w:w="9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center"/>
            </w:pPr>
            <w:r>
              <w:rPr>
                <w:rFonts w:ascii="Calibri" w:cs="Calibri" w:eastAsia="Calibri" w:hAnsi="Calibri"/>
                <w:b w:val="false"/>
                <w:bCs w:val="false"/>
                <w:color w:val="000000"/>
                <w:sz w:val="19"/>
                <w:szCs w:val="19"/>
              </w:rPr>
              <w:t xml:space="preserve">2</w:t>
            </w:r>
          </w:p>
        </w:tc>
        <w:tc>
          <w:tcPr>
            <w:tcW w:type="dxa" w:w="22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Notation</w:t>
            </w:r>
          </w:p>
        </w:tc>
        <w:tc>
          <w:tcPr>
            <w:tcW w:type="dxa" w:w="62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L’équipe d’évaluation Canada FIRM note la candidature sur 100 points selon les quatre critères (tableau 4). Si un renseignement n’est pas connu, la question peut être laissée sans réponse ou recevoir la réponse « Inconnu »; les candidats ne sont pas pénalisés pour autant.</w:t>
            </w:r>
          </w:p>
        </w:tc>
      </w:tr>
      <w:tr>
        <w:trPr>
          <w:cantSplit/>
        </w:trPr>
        <w:tc>
          <w:tcPr>
            <w:tcW w:type="dxa" w:w="9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center"/>
            </w:pPr>
            <w:r>
              <w:rPr>
                <w:rFonts w:ascii="Calibri" w:cs="Calibri" w:eastAsia="Calibri" w:hAnsi="Calibri"/>
                <w:b w:val="false"/>
                <w:bCs w:val="false"/>
                <w:color w:val="000000"/>
                <w:sz w:val="19"/>
                <w:szCs w:val="19"/>
              </w:rPr>
              <w:t xml:space="preserve">3</w:t>
            </w:r>
          </w:p>
        </w:tc>
        <w:tc>
          <w:tcPr>
            <w:tcW w:type="dxa" w:w="22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Entrevues</w:t>
            </w:r>
          </w:p>
        </w:tc>
        <w:tc>
          <w:tcPr>
            <w:tcW w:type="dxa" w:w="62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Les candidatures en lice pour une attribution doivent participer à une entrevue vidéo de 15 à 45 minutes afin d’examiner la candidature plus en détail et de recueillir tout renseignement supplémentaire. Après l’entrevue, la note peut être ajustée en fonction de ses résultats. Lorsque la candidature nomme un promoteur de projets, l’équipe d’évaluation tient également un entretien distinct et confidentiel de 30 minutes avec ce promoteur, qui contribue aussi à la note.</w:t>
            </w:r>
          </w:p>
        </w:tc>
      </w:tr>
      <w:tr>
        <w:trPr>
          <w:cantSplit/>
        </w:trPr>
        <w:tc>
          <w:tcPr>
            <w:tcW w:type="dxa" w:w="9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center"/>
            </w:pPr>
            <w:r>
              <w:rPr>
                <w:rFonts w:ascii="Calibri" w:cs="Calibri" w:eastAsia="Calibri" w:hAnsi="Calibri"/>
                <w:b w:val="false"/>
                <w:bCs w:val="false"/>
                <w:color w:val="000000"/>
                <w:sz w:val="19"/>
                <w:szCs w:val="19"/>
              </w:rPr>
              <w:t xml:space="preserve">4</w:t>
            </w:r>
          </w:p>
        </w:tc>
        <w:tc>
          <w:tcPr>
            <w:tcW w:type="dxa" w:w="22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Sélection finale</w:t>
            </w:r>
          </w:p>
        </w:tc>
        <w:tc>
          <w:tcPr>
            <w:tcW w:type="dxa" w:w="62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Les 15 régions ayant obtenu les meilleures notes sont retenues. Le Comité d’intégrité des cotes examine la notation et la sélection avant l’annonce des attributions. Les décisions de sélection sont définitives.</w:t>
            </w:r>
          </w:p>
        </w:tc>
      </w:tr>
    </w:tbl>
    <w:p>
      <w:pPr>
        <w:spacing w:after="10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Dates clés</w:t>
      </w:r>
    </w:p>
    <w:p>
      <w:pPr>
        <w:pStyle w:val="ListParagraph"/>
        <w:numPr>
          <w:ilvl w:val="0"/>
          <w:numId w:val="2"/>
        </w:numPr>
        <w:spacing w:after="80" w:line="276"/>
      </w:pPr>
      <w:r>
        <w:rPr>
          <w:rFonts w:ascii="Calibri" w:cs="Calibri" w:eastAsia="Calibri" w:hAnsi="Calibri"/>
          <w:b/>
          <w:bCs/>
          <w:color w:val="000000"/>
          <w:sz w:val="22"/>
          <w:szCs w:val="22"/>
        </w:rPr>
        <w:t xml:space="preserve">3 novembre 2026 :</w:t>
      </w:r>
      <w:r>
        <w:rPr>
          <w:rFonts w:ascii="Calibri" w:cs="Calibri" w:eastAsia="Calibri" w:hAnsi="Calibri"/>
          <w:color w:val="000000"/>
          <w:sz w:val="22"/>
          <w:szCs w:val="22"/>
        </w:rPr>
        <w:t xml:space="preserve"> ouverture de la période de candidature.</w:t>
      </w:r>
    </w:p>
    <w:p>
      <w:pPr>
        <w:pStyle w:val="ListParagraph"/>
        <w:numPr>
          <w:ilvl w:val="0"/>
          <w:numId w:val="2"/>
        </w:numPr>
        <w:spacing w:after="80" w:line="276"/>
      </w:pPr>
      <w:r>
        <w:rPr>
          <w:rFonts w:ascii="Calibri" w:cs="Calibri" w:eastAsia="Calibri" w:hAnsi="Calibri"/>
          <w:b/>
          <w:bCs/>
          <w:color w:val="000000"/>
          <w:sz w:val="22"/>
          <w:szCs w:val="22"/>
        </w:rPr>
        <w:t xml:space="preserve">Du 9 au 20 novembre 2026 :</w:t>
      </w:r>
      <w:r>
        <w:rPr>
          <w:rFonts w:ascii="Calibri" w:cs="Calibri" w:eastAsia="Calibri" w:hAnsi="Calibri"/>
          <w:color w:val="000000"/>
          <w:sz w:val="22"/>
          <w:szCs w:val="22"/>
        </w:rPr>
        <w:t xml:space="preserve"> webinaires d’information.</w:t>
      </w:r>
    </w:p>
    <w:p>
      <w:pPr>
        <w:pStyle w:val="ListParagraph"/>
        <w:numPr>
          <w:ilvl w:val="0"/>
          <w:numId w:val="2"/>
        </w:numPr>
        <w:spacing w:after="80" w:line="276"/>
      </w:pPr>
      <w:r>
        <w:rPr>
          <w:rFonts w:ascii="Calibri" w:cs="Calibri" w:eastAsia="Calibri" w:hAnsi="Calibri"/>
          <w:b/>
          <w:bCs/>
          <w:color w:val="000000"/>
          <w:sz w:val="22"/>
          <w:szCs w:val="22"/>
        </w:rPr>
        <w:t xml:space="preserve">3 décembre 2026, 17 h (heure de l’Est) :</w:t>
      </w:r>
      <w:r>
        <w:rPr>
          <w:rFonts w:ascii="Calibri" w:cs="Calibri" w:eastAsia="Calibri" w:hAnsi="Calibri"/>
          <w:color w:val="000000"/>
          <w:sz w:val="22"/>
          <w:szCs w:val="22"/>
        </w:rPr>
        <w:t xml:space="preserve"> clôture de la période de candidature. Les candidatures tardives ne sont pas acceptées.</w:t>
      </w:r>
    </w:p>
    <w:p>
      <w:pPr>
        <w:pStyle w:val="ListParagraph"/>
        <w:numPr>
          <w:ilvl w:val="0"/>
          <w:numId w:val="2"/>
        </w:numPr>
        <w:spacing w:after="80" w:line="276"/>
      </w:pPr>
      <w:r>
        <w:rPr>
          <w:rFonts w:ascii="Calibri" w:cs="Calibri" w:eastAsia="Calibri" w:hAnsi="Calibri"/>
          <w:b/>
          <w:bCs/>
          <w:color w:val="000000"/>
          <w:sz w:val="22"/>
          <w:szCs w:val="22"/>
        </w:rPr>
        <w:t xml:space="preserve">Décembre 2026 :</w:t>
      </w:r>
      <w:r>
        <w:rPr>
          <w:rFonts w:ascii="Calibri" w:cs="Calibri" w:eastAsia="Calibri" w:hAnsi="Calibri"/>
          <w:color w:val="000000"/>
          <w:sz w:val="22"/>
          <w:szCs w:val="22"/>
        </w:rPr>
        <w:t xml:space="preserve"> vérification de l’admissibilité, notation et entrevues.</w:t>
      </w:r>
    </w:p>
    <w:p>
      <w:pPr>
        <w:pStyle w:val="ListParagraph"/>
        <w:numPr>
          <w:ilvl w:val="0"/>
          <w:numId w:val="2"/>
        </w:numPr>
        <w:spacing w:after="80" w:line="276"/>
      </w:pPr>
      <w:r>
        <w:rPr>
          <w:rFonts w:ascii="Calibri" w:cs="Calibri" w:eastAsia="Calibri" w:hAnsi="Calibri"/>
          <w:b/>
          <w:bCs/>
          <w:color w:val="000000"/>
          <w:sz w:val="22"/>
          <w:szCs w:val="22"/>
        </w:rPr>
        <w:t xml:space="preserve">Janvier 2027 :</w:t>
      </w:r>
      <w:r>
        <w:rPr>
          <w:rFonts w:ascii="Calibri" w:cs="Calibri" w:eastAsia="Calibri" w:hAnsi="Calibri"/>
          <w:color w:val="000000"/>
          <w:sz w:val="22"/>
          <w:szCs w:val="22"/>
        </w:rPr>
        <w:t xml:space="preserve"> annonce des lauréats.</w:t>
      </w:r>
    </w:p>
    <w:p>
      <w:pPr>
        <w:pStyle w:val="Heading2"/>
        <w:keepNext/>
        <w:spacing w:after="100" w:before="280"/>
      </w:pPr>
      <w:r>
        <w:rPr>
          <w:rFonts w:ascii="Cambria" w:cs="Cambria" w:eastAsia="Cambria" w:hAnsi="Cambria"/>
          <w:b/>
          <w:bCs/>
          <w:color w:val="000000"/>
          <w:sz w:val="26"/>
          <w:szCs w:val="26"/>
        </w:rPr>
        <w:t xml:space="preserve">Remplir la candidature</w:t>
      </w:r>
    </w:p>
    <w:p>
      <w:pPr>
        <w:pStyle w:val="ListParagraph"/>
        <w:numPr>
          <w:ilvl w:val="0"/>
          <w:numId w:val="2"/>
        </w:numPr>
        <w:spacing w:after="80" w:line="276"/>
      </w:pPr>
      <w:r>
        <w:rPr>
          <w:rFonts w:ascii="Calibri" w:cs="Calibri" w:eastAsia="Calibri" w:hAnsi="Calibri"/>
          <w:color w:val="000000"/>
          <w:sz w:val="22"/>
          <w:szCs w:val="22"/>
        </w:rPr>
        <w:t xml:space="preserve">La candidature peut être remplie en anglais ou en français.</w:t>
      </w:r>
    </w:p>
    <w:p>
      <w:pPr>
        <w:pStyle w:val="ListParagraph"/>
        <w:numPr>
          <w:ilvl w:val="0"/>
          <w:numId w:val="2"/>
        </w:numPr>
        <w:spacing w:after="80" w:line="276"/>
      </w:pPr>
      <w:r>
        <w:rPr>
          <w:rFonts w:ascii="Calibri" w:cs="Calibri" w:eastAsia="Calibri" w:hAnsi="Calibri"/>
          <w:color w:val="000000"/>
          <w:sz w:val="22"/>
          <w:szCs w:val="22"/>
        </w:rPr>
        <w:t xml:space="preserve">Les candidatures sont traitées de façon confidentielle et ne sont examinées que par l’équipe d’évaluation et le Comité d’intégrité des cotes.</w:t>
      </w:r>
    </w:p>
    <w:p>
      <w:pPr>
        <w:pStyle w:val="ListParagraph"/>
        <w:numPr>
          <w:ilvl w:val="0"/>
          <w:numId w:val="2"/>
        </w:numPr>
        <w:spacing w:after="80" w:line="276"/>
      </w:pPr>
      <w:r>
        <w:rPr>
          <w:rFonts w:ascii="Calibri" w:cs="Calibri" w:eastAsia="Calibri" w:hAnsi="Calibri"/>
          <w:color w:val="000000"/>
          <w:sz w:val="22"/>
          <w:szCs w:val="22"/>
        </w:rPr>
        <w:t xml:space="preserve">Les questions sur la candidature ou les critères peuvent être adressées à l’équipe Canada FIRM à </w:t>
      </w:r>
      <w:r>
        <w:rPr>
          <w:rFonts w:ascii="Calibri" w:cs="Calibri" w:eastAsia="Calibri" w:hAnsi="Calibri"/>
          <w:b/>
          <w:bCs/>
          <w:color w:val="000000"/>
          <w:sz w:val="22"/>
          <w:szCs w:val="22"/>
        </w:rPr>
        <w:t xml:space="preserve">canadafirmchallenge@ecostrat.com</w:t>
      </w:r>
      <w:r>
        <w:rPr>
          <w:rFonts w:ascii="Calibri" w:cs="Calibri" w:eastAsia="Calibri" w:hAnsi="Calibri"/>
          <w:color w:val="000000"/>
          <w:sz w:val="22"/>
          <w:szCs w:val="22"/>
        </w:rPr>
        <w:t xml:space="preserve">.</w:t>
      </w:r>
    </w:p>
    <w:p>
      <w:pPr>
        <w:pBdr>
          <w:top w:val="single" w:color="000000" w:sz="6" w:space="8"/>
          <w:left w:val="single" w:color="000000" w:sz="6" w:space="8"/>
          <w:bottom w:val="single" w:color="000000" w:sz="6" w:space="8"/>
          <w:right w:val="single" w:color="000000" w:sz="6" w:space="8"/>
        </w:pBdr>
        <w:shd w:fill="F2F2F2" w:color="auto" w:val="clear"/>
        <w:spacing w:after="120" w:before="240"/>
        <w:ind w:left="180" w:right="18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b/>
          <w:bCs/>
          <w:color w:val="000000"/>
          <w:sz w:val="22"/>
          <w:szCs w:val="22"/>
        </w:rPr>
        <w:t xml:space="preserve">  J’ai lu et compris les exigences du programme, les exigences d’admissibilité et le processus d’évaluation.</w:t>
      </w:r>
      <w:r>
        <w:rPr>
          <w:rFonts w:ascii="Calibri" w:cs="Calibri" w:eastAsia="Calibri" w:hAnsi="Calibri"/>
          <w:b/>
          <w:bCs/>
          <w:color w:val="CF4436"/>
          <w:sz w:val="22"/>
          <w:szCs w:val="22"/>
        </w:rPr>
        <w:t xml:space="preserve"> *</w:t>
      </w:r>
    </w:p>
    <w:p>
      <w:pPr>
        <w:pStyle w:val="Heading1"/>
        <w:keepNext/>
        <w:pageBreakBefore/>
        <w:spacing w:after="120" w:before="0"/>
      </w:pPr>
      <w:r>
        <w:rPr>
          <w:rFonts w:ascii="Cambria" w:cs="Cambria" w:eastAsia="Cambria" w:hAnsi="Cambria"/>
          <w:b/>
          <w:bCs/>
          <w:color w:val="000000"/>
          <w:sz w:val="32"/>
          <w:szCs w:val="32"/>
        </w:rPr>
        <w:t xml:space="preserve">Section 1 : Renseignements sur le candidat</w:t>
      </w:r>
    </w:p>
    <w:p>
      <w:pPr>
        <w:spacing w:after="160"/>
      </w:pPr>
      <w:r>
        <w:rPr>
          <w:rFonts w:ascii="Calibri" w:cs="Calibri" w:eastAsia="Calibri" w:hAnsi="Calibri"/>
          <w:color w:val="000000"/>
          <w:sz w:val="22"/>
          <w:szCs w:val="22"/>
        </w:rPr>
        <w:t xml:space="preserve">L’organisation candidate, ses personnes-ressources et tout cocandidat.</w:t>
      </w:r>
    </w:p>
    <w:p>
      <w:pPr>
        <w:pStyle w:val="Heading2"/>
        <w:keepNext/>
        <w:spacing w:after="100" w:before="280"/>
      </w:pPr>
      <w:r>
        <w:rPr>
          <w:rFonts w:ascii="Cambria" w:cs="Cambria" w:eastAsia="Cambria" w:hAnsi="Cambria"/>
          <w:b/>
          <w:bCs/>
          <w:color w:val="000000"/>
          <w:sz w:val="26"/>
          <w:szCs w:val="26"/>
        </w:rPr>
        <w:t xml:space="preserve">1.1 Organisation candidate</w:t>
      </w:r>
    </w:p>
    <w:p>
      <w:pPr>
        <w:keepNext/>
        <w:spacing w:after="50" w:before="160"/>
      </w:pPr>
      <w:r>
        <w:rPr>
          <w:rFonts w:ascii="Calibri" w:cs="Calibri" w:eastAsia="Calibri" w:hAnsi="Calibri"/>
          <w:b/>
          <w:bCs/>
          <w:color w:val="000000"/>
          <w:sz w:val="22"/>
          <w:szCs w:val="22"/>
        </w:rPr>
        <w:t xml:space="preserve">Nom de la Zone BDO proposée</w:t>
      </w:r>
      <w:r>
        <w:rPr>
          <w:rFonts w:ascii="Calibri" w:cs="Calibri" w:eastAsia="Calibri" w:hAnsi="Calibri"/>
          <w:b/>
          <w:bCs/>
          <w:color w:val="CF4436"/>
          <w:sz w:val="22"/>
          <w:szCs w:val="22"/>
        </w:rPr>
        <w:t xml:space="preserve"> *</w:t>
      </w:r>
    </w:p>
    <w:p>
      <w:pPr>
        <w:keepNext/>
        <w:spacing w:after="80"/>
      </w:pPr>
      <w:r>
        <w:rPr>
          <w:rFonts w:ascii="Calibri" w:cs="Calibri" w:eastAsia="Calibri" w:hAnsi="Calibri"/>
          <w:color w:val="000000"/>
          <w:sz w:val="19"/>
          <w:szCs w:val="19"/>
        </w:rPr>
        <w:t xml:space="preserve">La région ou la collectivité proposée pour une cote de Zone BDO.</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4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val="false"/>
              <w:spacing w:after="0"/>
            </w:pPr>
            <w:r>
              <w:rPr>
                <w:rFonts w:ascii="Calibri" w:cs="Calibri" w:eastAsia="Calibri" w:hAnsi="Calibri"/>
                <w:color w:val="000000"/>
                <w:sz w:val="22"/>
                <w:szCs w:val="22"/>
              </w:rPr>
              <w:t xml:space="preserve"/>
            </w:r>
          </w:p>
        </w:tc>
      </w:tr>
    </w:tbl>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Nom légal de l’organisation</w:t>
      </w:r>
      <w:r>
        <w:rPr>
          <w:rFonts w:ascii="Calibri" w:cs="Calibri" w:eastAsia="Calibri" w:hAnsi="Calibri"/>
          <w:b/>
          <w:bCs/>
          <w:color w:val="CF4436"/>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4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val="false"/>
              <w:spacing w:after="0"/>
            </w:pPr>
            <w:r>
              <w:rPr>
                <w:rFonts w:ascii="Calibri" w:cs="Calibri" w:eastAsia="Calibri" w:hAnsi="Calibri"/>
                <w:color w:val="000000"/>
                <w:sz w:val="22"/>
                <w:szCs w:val="22"/>
              </w:rPr>
              <w:t xml:space="preserve"/>
            </w:r>
          </w:p>
        </w:tc>
      </w:tr>
    </w:tbl>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Type de candidat</w:t>
      </w:r>
      <w:r>
        <w:rPr>
          <w:rFonts w:ascii="Calibri" w:cs="Calibri" w:eastAsia="Calibri" w:hAnsi="Calibri"/>
          <w:b/>
          <w:bCs/>
          <w:color w:val="CF4436"/>
          <w:sz w:val="22"/>
          <w:szCs w:val="22"/>
        </w:rPr>
        <w:t xml:space="preserve"> *</w:t>
      </w:r>
    </w:p>
    <w:p>
      <w:pPr>
        <w:keepNext/>
        <w:spacing w:after="40"/>
      </w:pPr>
      <w:r>
        <w:rPr>
          <w:rFonts w:ascii="Calibri" w:cs="Calibri" w:eastAsia="Calibri" w:hAnsi="Calibri"/>
          <w:i/>
          <w:iCs/>
          <w:color w:val="595959"/>
          <w:sz w:val="17"/>
          <w:szCs w:val="17"/>
        </w:rPr>
        <w:t xml:space="preserve">Choisir une option</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Gouvernement municipal, de comté ou régional</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Organisme de développement économique régional ou provincial</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Gouvernement autochtone, organisation autochtone ou société de développement économique appartenant à des Autochtones</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Coopérative d’approvisionnement en biomasse ou association de producteurs</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Organisme sans but lucratif établi dans la région ou ayant un mandat dans la région</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Propriétaire ou exploitant d’une installation du secteur forestier ou d’un actif industriel</w:t>
      </w:r>
    </w:p>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Adresse postale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360"/>
      </w:tblGrid>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Adresse municipale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Ville ou municipalité</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Province ou territoire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val="false"/>
              <w:spacing w:after="0"/>
            </w:pPr>
            <w:r>
              <w:rPr>
                <w:rFonts w:ascii="Calibri" w:cs="Calibri" w:eastAsia="Calibri" w:hAnsi="Calibri"/>
                <w:b/>
                <w:bCs/>
                <w:color w:val="000000"/>
                <w:sz w:val="19"/>
                <w:szCs w:val="19"/>
              </w:rPr>
              <w:t xml:space="preserve">Code postal</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pPr>
            <w:r>
              <w:rPr>
                <w:rFonts w:ascii="Calibri" w:cs="Calibri" w:eastAsia="Calibri" w:hAnsi="Calibri"/>
                <w:color w:val="000000"/>
                <w:sz w:val="22"/>
                <w:szCs w:val="22"/>
              </w:rPr>
              <w:t xml:space="preserve"/>
            </w:r>
          </w:p>
        </w:tc>
      </w:tr>
    </w:tbl>
    <w:p>
      <w:pPr>
        <w:spacing w:after="12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1.2 Personne-ressource principale</w:t>
      </w:r>
    </w:p>
    <w:p>
      <w:pPr>
        <w:keepNext/>
        <w:spacing w:after="80"/>
      </w:pPr>
      <w:r>
        <w:rPr>
          <w:rFonts w:ascii="Calibri" w:cs="Calibri" w:eastAsia="Calibri" w:hAnsi="Calibri"/>
          <w:color w:val="000000"/>
          <w:sz w:val="19"/>
          <w:szCs w:val="19"/>
        </w:rPr>
        <w:t xml:space="preserve">La personne responsable de cette candidature. Toute la correspondance, y compris la confirmation de réception et toute invitation à une entrevue, sera adressée à cette personne.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360"/>
      </w:tblGrid>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Nom complet</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Titre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Courriel</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val="false"/>
              <w:spacing w:after="0"/>
            </w:pPr>
            <w:r>
              <w:rPr>
                <w:rFonts w:ascii="Calibri" w:cs="Calibri" w:eastAsia="Calibri" w:hAnsi="Calibri"/>
                <w:b/>
                <w:bCs/>
                <w:color w:val="000000"/>
                <w:sz w:val="19"/>
                <w:szCs w:val="19"/>
              </w:rPr>
              <w:t xml:space="preserve">Téléphone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pPr>
            <w:r>
              <w:rPr>
                <w:rFonts w:ascii="Calibri" w:cs="Calibri" w:eastAsia="Calibri" w:hAnsi="Calibri"/>
                <w:color w:val="000000"/>
                <w:sz w:val="22"/>
                <w:szCs w:val="22"/>
              </w:rPr>
              <w:t xml:space="preserve"/>
            </w:r>
          </w:p>
        </w:tc>
      </w:tr>
    </w:tbl>
    <w:p>
      <w:pPr>
        <w:spacing w:after="12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1.3 Personnes-ressources supplémentaires</w:t>
      </w:r>
    </w:p>
    <w:p>
      <w:pPr>
        <w:keepNext/>
        <w:spacing w:after="80"/>
      </w:pPr>
      <w:r>
        <w:rPr>
          <w:rFonts w:ascii="Calibri" w:cs="Calibri" w:eastAsia="Calibri" w:hAnsi="Calibri"/>
          <w:color w:val="000000"/>
          <w:sz w:val="19"/>
          <w:szCs w:val="19"/>
        </w:rPr>
        <w:t xml:space="preserve">Les autres personnes qui devraient recevoir une copie de la correspondance relative à cette candidature.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0"/>
        <w:gridCol w:w="2340"/>
        <w:gridCol w:w="2340"/>
        <w:gridCol w:w="2340"/>
      </w:tblGrid>
      <w:tr>
        <w:trPr>
          <w:cantSplit/>
          <w:tblHeader/>
        </w:trPr>
        <w:tc>
          <w:tcPr>
            <w:tcW w:type="dxa" w:w="234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Nom complet</w:t>
            </w:r>
          </w:p>
        </w:tc>
        <w:tc>
          <w:tcPr>
            <w:tcW w:type="dxa" w:w="234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Titre</w:t>
            </w:r>
          </w:p>
        </w:tc>
        <w:tc>
          <w:tcPr>
            <w:tcW w:type="dxa" w:w="234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Courriel</w:t>
            </w:r>
          </w:p>
        </w:tc>
        <w:tc>
          <w:tcPr>
            <w:tcW w:type="dxa" w:w="234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Téléphone</w:t>
            </w:r>
          </w:p>
        </w:tc>
      </w:tr>
      <w:tr>
        <w:trPr>
          <w:cantSplit/>
          <w:trHeight w:val="440" w:hRule="atLeast"/>
        </w:trPr>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234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r>
    </w:tbl>
    <w:p>
      <w:pPr>
        <w:spacing w:after="10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1.4 Candidature conjointe</w:t>
      </w:r>
    </w:p>
    <w:p>
      <w:pPr>
        <w:keepNext/>
        <w:spacing w:after="80"/>
      </w:pPr>
      <w:r>
        <w:rPr>
          <w:rFonts w:ascii="Calibri" w:cs="Calibri" w:eastAsia="Calibri" w:hAnsi="Calibri"/>
          <w:color w:val="000000"/>
          <w:sz w:val="19"/>
          <w:szCs w:val="19"/>
        </w:rPr>
        <w:t xml:space="preserve">Les candidatures conjointes sont acceptées. Les propriétaires et exploitants d’installations du secteur forestier sont encouragés à présenter une candidature conjointe avec leur organisation de développement économique locale ou leur municipalité. Le candidat principal remplit, signe et soumet la candidature; le candidat conjoint est nommé ici. Chaque région ne peut faire l’objet que d’une seule candidature.</w:t>
      </w:r>
    </w:p>
    <w:p>
      <w:pPr>
        <w:keepNext/>
        <w:spacing w:after="50" w:before="160"/>
      </w:pPr>
      <w:r>
        <w:rPr>
          <w:rFonts w:ascii="Calibri" w:cs="Calibri" w:eastAsia="Calibri" w:hAnsi="Calibri"/>
          <w:b/>
          <w:bCs/>
          <w:color w:val="000000"/>
          <w:sz w:val="22"/>
          <w:szCs w:val="22"/>
        </w:rPr>
        <w:t xml:space="preserve">S’agit-il d’une candidature conjointe ?</w:t>
      </w:r>
      <w:r>
        <w:rPr>
          <w:rFonts w:ascii="Calibri" w:cs="Calibri" w:eastAsia="Calibri" w:hAnsi="Calibri"/>
          <w:b/>
          <w:bCs/>
          <w:color w:val="CF4436"/>
          <w:sz w:val="22"/>
          <w:szCs w:val="22"/>
        </w:rPr>
        <w:t xml:space="preserve"> *</w:t>
      </w:r>
    </w:p>
    <w:p>
      <w:pPr>
        <w:keepNext/>
        <w:spacing w:after="40"/>
      </w:pPr>
      <w:r>
        <w:rPr>
          <w:rFonts w:ascii="Calibri" w:cs="Calibri" w:eastAsia="Calibri" w:hAnsi="Calibri"/>
          <w:i/>
          <w:iCs/>
          <w:color w:val="595959"/>
          <w:sz w:val="17"/>
          <w:szCs w:val="17"/>
        </w:rPr>
        <w:t xml:space="preserve">Choisir une option</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Non</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Oui</w:t>
      </w:r>
    </w:p>
    <w:p>
      <w:pPr>
        <w:spacing w:after="40"/>
      </w:pPr>
      <w:r>
        <w:rPr>
          <w:rFonts w:ascii="Calibri" w:cs="Calibri" w:eastAsia="Calibri" w:hAnsi="Calibri"/>
          <w:color w:val="000000"/>
          <w:sz w:val="6"/>
          <w:szCs w:val="6"/>
        </w:rPr>
        <w:t xml:space="preserve"/>
      </w:r>
    </w:p>
    <w:p>
      <w:pPr>
        <w:keepNext/>
        <w:spacing w:after="40" w:before="140"/>
      </w:pPr>
      <w:r>
        <w:rPr>
          <w:rFonts w:ascii="Calibri" w:cs="Calibri" w:eastAsia="Calibri" w:hAnsi="Calibri"/>
          <w:b/>
          <w:bCs/>
          <w:i/>
          <w:iCs/>
          <w:color w:val="000000"/>
          <w:sz w:val="19"/>
          <w:szCs w:val="19"/>
        </w:rPr>
        <w:t xml:space="preserve">Si oui, remplissez ce qui suit :</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360"/>
      </w:tblGrid>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Organisation cocandidate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Type de cocandidat</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Gouvernement municipal, de comté ou régional</w:t>
            </w:r>
          </w:p>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Organisme de développement économique régional ou provincial</w:t>
            </w:r>
          </w:p>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Gouvernement autochtone, organisation autochtone ou société de développement économique appartenant à des Autochtones</w:t>
            </w:r>
          </w:p>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Coopérative d’approvisionnement en biomasse ou association de producteurs</w:t>
            </w:r>
          </w:p>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Organisme sans but lucratif établi dans la région ou ayant un mandat dans la région</w:t>
            </w:r>
          </w:p>
          <w:p>
            <w:pPr>
              <w:keepNext/>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Propriétaire ou exploitant d’une installation du secteur forestier ou d’un actif industriel</w:t>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Nom de la personne-ressource du cocandidat</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val="false"/>
              <w:spacing w:after="0"/>
            </w:pPr>
            <w:r>
              <w:rPr>
                <w:rFonts w:ascii="Calibri" w:cs="Calibri" w:eastAsia="Calibri" w:hAnsi="Calibri"/>
                <w:b/>
                <w:bCs/>
                <w:color w:val="000000"/>
                <w:sz w:val="19"/>
                <w:szCs w:val="19"/>
              </w:rPr>
              <w:t xml:space="preserve">Courriel de la personne-ressource du cocandidat</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pPr>
            <w:r>
              <w:rPr>
                <w:rFonts w:ascii="Calibri" w:cs="Calibri" w:eastAsia="Calibri" w:hAnsi="Calibri"/>
                <w:color w:val="000000"/>
                <w:sz w:val="22"/>
                <w:szCs w:val="22"/>
              </w:rPr>
              <w:t xml:space="preserve"/>
            </w:r>
          </w:p>
        </w:tc>
      </w:tr>
    </w:tbl>
    <w:p>
      <w:pPr>
        <w:spacing w:after="12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1.5 Langue de correspondance</w:t>
      </w:r>
    </w:p>
    <w:p>
      <w:pPr>
        <w:keepNext/>
        <w:spacing w:after="50" w:before="160"/>
      </w:pPr>
      <w:r>
        <w:rPr>
          <w:rFonts w:ascii="Calibri" w:cs="Calibri" w:eastAsia="Calibri" w:hAnsi="Calibri"/>
          <w:b/>
          <w:bCs/>
          <w:color w:val="000000"/>
          <w:sz w:val="22"/>
          <w:szCs w:val="22"/>
        </w:rPr>
        <w:t xml:space="preserve">Langue officielle préférée pour la correspondance et les entrevues</w:t>
      </w:r>
      <w:r>
        <w:rPr>
          <w:rFonts w:ascii="Calibri" w:cs="Calibri" w:eastAsia="Calibri" w:hAnsi="Calibri"/>
          <w:b/>
          <w:bCs/>
          <w:color w:val="CF4436"/>
          <w:sz w:val="22"/>
          <w:szCs w:val="22"/>
        </w:rPr>
        <w:t xml:space="preserve"> *</w:t>
      </w:r>
    </w:p>
    <w:p>
      <w:pPr>
        <w:keepNext/>
        <w:spacing w:after="40"/>
      </w:pPr>
      <w:r>
        <w:rPr>
          <w:rFonts w:ascii="Calibri" w:cs="Calibri" w:eastAsia="Calibri" w:hAnsi="Calibri"/>
          <w:i/>
          <w:iCs/>
          <w:color w:val="595959"/>
          <w:sz w:val="17"/>
          <w:szCs w:val="17"/>
        </w:rPr>
        <w:t xml:space="preserve">Choisir une option</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Anglais</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Français</w:t>
      </w:r>
    </w:p>
    <w:p>
      <w:pPr>
        <w:spacing w:after="40"/>
      </w:pPr>
      <w:r>
        <w:rPr>
          <w:rFonts w:ascii="Calibri" w:cs="Calibri" w:eastAsia="Calibri" w:hAnsi="Calibri"/>
          <w:color w:val="000000"/>
          <w:sz w:val="6"/>
          <w:szCs w:val="6"/>
        </w:rPr>
        <w:t xml:space="preserve"/>
      </w:r>
    </w:p>
    <w:p>
      <w:pPr>
        <w:pStyle w:val="Heading1"/>
        <w:keepNext/>
        <w:pageBreakBefore/>
        <w:spacing w:after="120" w:before="0"/>
      </w:pPr>
      <w:r>
        <w:rPr>
          <w:rFonts w:ascii="Cambria" w:cs="Cambria" w:eastAsia="Cambria" w:hAnsi="Cambria"/>
          <w:b/>
          <w:bCs/>
          <w:color w:val="000000"/>
          <w:sz w:val="32"/>
          <w:szCs w:val="32"/>
        </w:rPr>
        <w:t xml:space="preserve">Section 2 : Approvisionnement en biomasse et chaîne d’approvisionnement</w:t>
      </w:r>
    </w:p>
    <w:p>
      <w:pPr>
        <w:spacing w:after="160"/>
      </w:pPr>
      <w:r>
        <w:rPr>
          <w:rFonts w:ascii="Calibri" w:cs="Calibri" w:eastAsia="Calibri" w:hAnsi="Calibri"/>
          <w:color w:val="000000"/>
          <w:sz w:val="22"/>
          <w:szCs w:val="22"/>
        </w:rPr>
        <w:t xml:space="preserve">Existe-t-il un surplus disponible et non engagé de biomasse forestière pouvant alimenter une nouvelle installation ?</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Pr>
        <w:tc>
          <w:tcPr>
            <w:tcW w:type="dxa" w:w="9360"/>
            <w:tcBorders>
              <w:top w:val="single" w:color="B9D3C0" w:sz="6"/>
              <w:left w:val="single" w:color="2D6E3E" w:sz="24"/>
              <w:bottom w:val="single" w:color="B9D3C0" w:sz="6"/>
              <w:right w:val="single" w:color="B9D3C0" w:sz="6"/>
            </w:tcBorders>
            <w:shd w:fill="EEF5F0" w:color="auto" w:val="clear"/>
            <w:tcMar>
              <w:top w:type="dxa" w:w="140"/>
              <w:left w:type="dxa" w:w="220"/>
              <w:bottom w:type="dxa" w:w="140"/>
              <w:right w:type="dxa" w:w="220"/>
            </w:tcMar>
          </w:tcPr>
          <w:p>
            <w:pPr>
              <w:spacing w:after="0" w:line="276"/>
            </w:pPr>
            <w:r>
              <w:rPr>
                <w:rFonts w:ascii="Calibri" w:cs="Calibri" w:eastAsia="Calibri" w:hAnsi="Calibri"/>
                <w:color w:val="000000"/>
                <w:sz w:val="22"/>
                <w:szCs w:val="22"/>
              </w:rPr>
              <w:t xml:space="preserve">La </w:t>
            </w:r>
            <w:r>
              <w:rPr>
                <w:rFonts w:ascii="Calibri" w:cs="Calibri" w:eastAsia="Calibri" w:hAnsi="Calibri"/>
                <w:b/>
                <w:bCs/>
                <w:color w:val="000000"/>
                <w:sz w:val="22"/>
                <w:szCs w:val="22"/>
              </w:rPr>
              <w:t xml:space="preserve">biomasse forestière excédentaire</w:t>
            </w:r>
            <w:r>
              <w:rPr>
                <w:rFonts w:ascii="Calibri" w:cs="Calibri" w:eastAsia="Calibri" w:hAnsi="Calibri"/>
                <w:color w:val="000000"/>
                <w:sz w:val="22"/>
                <w:szCs w:val="22"/>
              </w:rPr>
              <w:t xml:space="preserve"> est la biomasse forestière produite, ou pouvant être récupérée, dans la </w:t>
            </w:r>
            <w:r>
              <w:rPr>
                <w:rFonts w:ascii="Calibri" w:cs="Calibri" w:eastAsia="Calibri" w:hAnsi="Calibri"/>
                <w:b/>
                <w:bCs/>
                <w:color w:val="000000"/>
                <w:sz w:val="22"/>
                <w:szCs w:val="22"/>
              </w:rPr>
              <w:t xml:space="preserve">zone d’approvisionnement</w:t>
            </w:r>
            <w:r>
              <w:rPr>
                <w:rFonts w:ascii="Calibri" w:cs="Calibri" w:eastAsia="Calibri" w:hAnsi="Calibri"/>
                <w:color w:val="000000"/>
                <w:sz w:val="22"/>
                <w:szCs w:val="22"/>
              </w:rPr>
              <w:t xml:space="preserve"> (la zone située à moins de 120 km de route du site industriel nommé à la section 3) et qui n’est pas engagée auprès d’un utilisateur existant : résidus de scierie, résidus de récolte et forestiers, bois de récupération ou bois rond de faible qualité. Les flux agricoles et municipaux sont exclus. Les quantités sont exprimées en tonnes.</w:t>
            </w:r>
          </w:p>
        </w:tc>
      </w:tr>
    </w:tbl>
    <w:p>
      <w:pPr>
        <w:spacing w:after="12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2.1 Surplus annuel estimatif de biomasse forestière dans la zone d’approvisionnement</w:t>
      </w:r>
      <w:r>
        <w:rPr>
          <w:rFonts w:ascii="Calibri" w:cs="Calibri" w:eastAsia="Calibri" w:hAnsi="Calibri"/>
          <w:b/>
          <w:bCs/>
          <w:color w:val="CF4436"/>
          <w:sz w:val="22"/>
          <w:szCs w:val="22"/>
        </w:rPr>
        <w:t xml:space="preserve"> *</w:t>
      </w:r>
    </w:p>
    <w:p>
      <w:pPr>
        <w:keepNext/>
        <w:spacing w:after="80"/>
      </w:pPr>
      <w:r>
        <w:rPr>
          <w:rFonts w:ascii="Calibri" w:cs="Calibri" w:eastAsia="Calibri" w:hAnsi="Calibri"/>
          <w:color w:val="000000"/>
          <w:sz w:val="19"/>
          <w:szCs w:val="19"/>
        </w:rPr>
        <w:t xml:space="preserve">Sous-critère 4.1.1 (15 points). Choisissez la tranche qui représente le mieux la biomasse forestière disponible dans votre région. Si vous ne la connaissez pas, choisissez simplement « Inconnu ». Chaque estimation est vérifiée au moyen d’une estimation générale de la disponibilité préparée par l’équipe d’évaluation Canada FIRM. Des preuves à l’appui, comme une étude sur les matières premières, peuvent être jointes et inscrites dans l’index des pièces jointes de la section 6, mais ne sont pas exigées. Choisir « Inconnu » n’a pas d’incidence sur l’admissibilité; la tranche est établie selon l’estimation de l’équipe d’évaluation.</w:t>
      </w:r>
    </w:p>
    <w:p>
      <w:pPr>
        <w:keepNext/>
        <w:spacing w:after="40"/>
      </w:pPr>
      <w:r>
        <w:rPr>
          <w:rFonts w:ascii="Calibri" w:cs="Calibri" w:eastAsia="Calibri" w:hAnsi="Calibri"/>
          <w:i/>
          <w:iCs/>
          <w:color w:val="595959"/>
          <w:sz w:val="17"/>
          <w:szCs w:val="17"/>
        </w:rPr>
        <w:t xml:space="preserve">Choisir une option</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Moins de 50 000 tonnes par an</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50 000 à 250 000 tonnes par an</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250 000 à 750 000 tonnes par an</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Plus de 750 000 tonnes par an</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Inconnu</w:t>
      </w:r>
    </w:p>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2.2 Marchés actuels et demande concurrente</w:t>
      </w:r>
    </w:p>
    <w:p>
      <w:pPr>
        <w:keepNext/>
        <w:spacing w:after="80"/>
      </w:pPr>
      <w:r>
        <w:rPr>
          <w:rFonts w:ascii="Calibri" w:cs="Calibri" w:eastAsia="Calibri" w:hAnsi="Calibri"/>
          <w:color w:val="000000"/>
          <w:sz w:val="19"/>
          <w:szCs w:val="19"/>
        </w:rPr>
        <w:t xml:space="preserve">Sous-critère 4.1.2 (10 points). Décrivez, au meilleur de vos connaissances, les marchés actuels de la biomasse forestière dans la région, par exemple les usines de pâtes et papiers, les usines de granules ou les installations de cogénération. Comme pour la question 2.1, si vous ne les connaissez pas, laissez ce champ vide; l’équipe d’évaluation Canada FIRM confirme ces renseignements au moyen de son évaluation générale de la disponibilité dans la zone d’approvisionnement et estime la part du surplus qui n’a pas de marché actuel. Les régions où la majeure partie du surplus n’a pas de marché actuel obtiennent les meilleures notes. Indiquez les utilisateurs actuels de biomasse forestière dans la zone d’approvisionnement et les volumes approximatifs qu’ils consomment, ainsi que toute matière laissée en bord de route, brûlée ou sans acheteur.</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31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spacing w:after="0"/>
            </w:pPr>
            <w:r>
              <w:rPr>
                <w:rFonts w:ascii="Calibri" w:cs="Calibri" w:eastAsia="Calibri" w:hAnsi="Calibri"/>
                <w:color w:val="000000"/>
                <w:sz w:val="22"/>
                <w:szCs w:val="22"/>
              </w:rPr>
              <w:t xml:space="preserve"/>
            </w:r>
          </w:p>
        </w:tc>
      </w:tr>
    </w:tbl>
    <w:p>
      <w:pPr>
        <w:spacing w:after="60" w:before="40"/>
        <w:jc w:val="right"/>
      </w:pPr>
      <w:r>
        <w:rPr>
          <w:rFonts w:ascii="Calibri" w:cs="Calibri" w:eastAsia="Calibri" w:hAnsi="Calibri"/>
          <w:color w:val="595959"/>
          <w:sz w:val="17"/>
          <w:szCs w:val="17"/>
        </w:rPr>
        <w:t xml:space="preserve">Maximum 300 mots</w:t>
      </w:r>
    </w:p>
    <w:p>
      <w:pPr>
        <w:keepNext/>
        <w:spacing w:after="50" w:before="160"/>
      </w:pPr>
      <w:r>
        <w:rPr>
          <w:rFonts w:ascii="Calibri" w:cs="Calibri" w:eastAsia="Calibri" w:hAnsi="Calibri"/>
          <w:b/>
          <w:bCs/>
          <w:color w:val="000000"/>
          <w:sz w:val="22"/>
          <w:szCs w:val="22"/>
        </w:rPr>
        <w:t xml:space="preserve">2.3 Renseignements supplémentaires sur l’approvisionnement</w:t>
      </w:r>
    </w:p>
    <w:p>
      <w:pPr>
        <w:keepNext/>
        <w:spacing w:after="80"/>
      </w:pPr>
      <w:r>
        <w:rPr>
          <w:rFonts w:ascii="Calibri" w:cs="Calibri" w:eastAsia="Calibri" w:hAnsi="Calibri"/>
          <w:color w:val="000000"/>
          <w:sz w:val="19"/>
          <w:szCs w:val="19"/>
        </w:rPr>
        <w:t xml:space="preserve">Tout autre renseignement qui aiderait l’équipe d’évaluation à estimer l’approvisionnement disponible. Par exemple : disponibilité saisonnière, opérations de récolte, ententes d’approvisionnement existantes.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19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val="false"/>
              <w:spacing w:after="0"/>
            </w:pPr>
            <w:r>
              <w:rPr>
                <w:rFonts w:ascii="Calibri" w:cs="Calibri" w:eastAsia="Calibri" w:hAnsi="Calibri"/>
                <w:color w:val="000000"/>
                <w:sz w:val="22"/>
                <w:szCs w:val="22"/>
              </w:rPr>
              <w:t xml:space="preserve"/>
            </w:r>
          </w:p>
        </w:tc>
      </w:tr>
    </w:tbl>
    <w:p>
      <w:pPr>
        <w:spacing w:after="40"/>
      </w:pPr>
      <w:r>
        <w:rPr>
          <w:rFonts w:ascii="Calibri" w:cs="Calibri" w:eastAsia="Calibri" w:hAnsi="Calibri"/>
          <w:color w:val="000000"/>
          <w:sz w:val="6"/>
          <w:szCs w:val="6"/>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Pr>
        <w:tc>
          <w:tcPr>
            <w:tcW w:type="dxa" w:w="9360"/>
            <w:tcBorders>
              <w:top w:val="single" w:color="B9D3C0" w:sz="6"/>
              <w:left w:val="single" w:color="2D6E3E" w:sz="24"/>
              <w:bottom w:val="single" w:color="B9D3C0" w:sz="6"/>
              <w:right w:val="single" w:color="B9D3C0" w:sz="6"/>
            </w:tcBorders>
            <w:shd w:fill="EEF5F0" w:color="auto" w:val="clear"/>
            <w:tcMar>
              <w:top w:type="dxa" w:w="140"/>
              <w:left w:type="dxa" w:w="220"/>
              <w:bottom w:type="dxa" w:w="140"/>
              <w:right w:type="dxa" w:w="220"/>
            </w:tcMar>
          </w:tcPr>
          <w:p>
            <w:pPr>
              <w:spacing w:after="0" w:line="276"/>
            </w:pPr>
            <w:r>
              <w:rPr>
                <w:rFonts w:ascii="Calibri" w:cs="Calibri" w:eastAsia="Calibri" w:hAnsi="Calibri"/>
                <w:b/>
                <w:bCs/>
                <w:color w:val="000000"/>
                <w:sz w:val="22"/>
                <w:szCs w:val="22"/>
              </w:rPr>
              <w:t xml:space="preserve">L’intérêt des fournisseurs (sous-critère 4.1.3, 10 points)</w:t>
            </w:r>
            <w:r>
              <w:rPr>
                <w:rFonts w:ascii="Calibri" w:cs="Calibri" w:eastAsia="Calibri" w:hAnsi="Calibri"/>
                <w:color w:val="000000"/>
                <w:sz w:val="22"/>
                <w:szCs w:val="22"/>
              </w:rPr>
              <w:t xml:space="preserve"> est évalué à partir des lettres d’appui inscrites à la section 6. Trois lettres ou plus de fournisseurs de biomasse, indiquant chacune le tonnage ou le volume annuel pouvant être mis à la disposition d’un nouveau projet dans la Zone BDO proposée, obtiennent le maximum de points. Les lettres qui n’indiquent ni tonnage ni volume obtiennent moins de points.</w:t>
            </w:r>
          </w:p>
        </w:tc>
      </w:tr>
    </w:tbl>
    <w:p>
      <w:pPr>
        <w:spacing w:after="12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Documents justificatifs</w:t>
      </w:r>
    </w:p>
    <w:p>
      <w:pPr>
        <w:keepNext/>
        <w:spacing w:after="80"/>
      </w:pPr>
      <w:r>
        <w:rPr>
          <w:rFonts w:ascii="Calibri" w:cs="Calibri" w:eastAsia="Calibri" w:hAnsi="Calibri"/>
          <w:color w:val="000000"/>
          <w:sz w:val="19"/>
          <w:szCs w:val="19"/>
        </w:rPr>
        <w:t xml:space="preserve">Une évaluation de l’approvisionnement en matière première ou d’autres données sur la biomasse ne sont pas exigées, mais peuvent appuyer la candidature et faciliter l’estimation de l’équipe d’évaluation. Joignez ces fichiers et inscrivez-les dans l’index des pièces jointes de la section 6.</w:t>
      </w:r>
    </w:p>
    <w:p>
      <w:pPr>
        <w:pStyle w:val="Heading1"/>
        <w:keepNext/>
        <w:pageBreakBefore/>
        <w:spacing w:after="120" w:before="0"/>
      </w:pPr>
      <w:r>
        <w:rPr>
          <w:rFonts w:ascii="Cambria" w:cs="Cambria" w:eastAsia="Cambria" w:hAnsi="Cambria"/>
          <w:b/>
          <w:bCs/>
          <w:color w:val="000000"/>
          <w:sz w:val="32"/>
          <w:szCs w:val="32"/>
        </w:rPr>
        <w:t xml:space="preserve">Section 3 : Infrastructures et préparation du site</w:t>
      </w:r>
    </w:p>
    <w:p>
      <w:pPr>
        <w:spacing w:after="160"/>
      </w:pPr>
      <w:r>
        <w:rPr>
          <w:rFonts w:ascii="Calibri" w:cs="Calibri" w:eastAsia="Calibri" w:hAnsi="Calibri"/>
          <w:color w:val="000000"/>
          <w:sz w:val="22"/>
          <w:szCs w:val="22"/>
        </w:rPr>
        <w:t xml:space="preserve">La région compte-t-elle un site prêt à être aménagé pouvant accueillir une nouvelle installation ?</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Pr>
        <w:tc>
          <w:tcPr>
            <w:tcW w:type="dxa" w:w="9360"/>
            <w:tcBorders>
              <w:top w:val="single" w:color="B9D3C0" w:sz="6"/>
              <w:left w:val="single" w:color="2D6E3E" w:sz="24"/>
              <w:bottom w:val="single" w:color="B9D3C0" w:sz="6"/>
              <w:right w:val="single" w:color="B9D3C0" w:sz="6"/>
            </w:tcBorders>
            <w:shd w:fill="EEF5F0" w:color="auto" w:val="clear"/>
            <w:tcMar>
              <w:top w:type="dxa" w:w="140"/>
              <w:left w:type="dxa" w:w="220"/>
              <w:bottom w:type="dxa" w:w="140"/>
              <w:right w:type="dxa" w:w="220"/>
            </w:tcMar>
          </w:tcPr>
          <w:p>
            <w:pPr>
              <w:spacing w:after="0" w:line="276"/>
            </w:pPr>
            <w:r>
              <w:rPr>
                <w:rFonts w:ascii="Calibri" w:cs="Calibri" w:eastAsia="Calibri" w:hAnsi="Calibri"/>
                <w:color w:val="000000"/>
                <w:sz w:val="22"/>
                <w:szCs w:val="22"/>
              </w:rPr>
              <w:t xml:space="preserve">Les évaluateurs notent le </w:t>
            </w:r>
            <w:r>
              <w:rPr>
                <w:rFonts w:ascii="Calibri" w:cs="Calibri" w:eastAsia="Calibri" w:hAnsi="Calibri"/>
                <w:b/>
                <w:bCs/>
                <w:color w:val="000000"/>
                <w:sz w:val="22"/>
                <w:szCs w:val="22"/>
              </w:rPr>
              <w:t xml:space="preserve">site industriel</w:t>
            </w:r>
            <w:r>
              <w:rPr>
                <w:rFonts w:ascii="Calibri" w:cs="Calibri" w:eastAsia="Calibri" w:hAnsi="Calibri"/>
                <w:color w:val="000000"/>
                <w:sz w:val="22"/>
                <w:szCs w:val="22"/>
              </w:rPr>
              <w:t xml:space="preserve"> en tant qu’emplacement privilégié d’une nouvelle installation. Des sites de rechange peuvent être indiqués au point 3.5 pour améliorer la note; ils sont évalués au titre du sous-critère 4.2.4.</w:t>
            </w:r>
          </w:p>
        </w:tc>
      </w:tr>
    </w:tbl>
    <w:p>
      <w:pPr>
        <w:spacing w:after="12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3.1 Site industriel</w:t>
      </w:r>
    </w:p>
    <w:p>
      <w:pPr>
        <w:keepNext/>
        <w:spacing w:after="50" w:before="160"/>
      </w:pPr>
      <w:r>
        <w:rPr>
          <w:rFonts w:ascii="Calibri" w:cs="Calibri" w:eastAsia="Calibri" w:hAnsi="Calibri"/>
          <w:b/>
          <w:bCs/>
          <w:color w:val="000000"/>
          <w:sz w:val="22"/>
          <w:szCs w:val="22"/>
        </w:rPr>
        <w:t xml:space="preserve">Nom du site</w:t>
      </w:r>
      <w:r>
        <w:rPr>
          <w:rFonts w:ascii="Calibri" w:cs="Calibri" w:eastAsia="Calibri" w:hAnsi="Calibri"/>
          <w:b/>
          <w:bCs/>
          <w:color w:val="CF4436"/>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4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val="false"/>
              <w:spacing w:after="0"/>
            </w:pPr>
            <w:r>
              <w:rPr>
                <w:rFonts w:ascii="Calibri" w:cs="Calibri" w:eastAsia="Calibri" w:hAnsi="Calibri"/>
                <w:color w:val="000000"/>
                <w:sz w:val="22"/>
                <w:szCs w:val="22"/>
              </w:rPr>
              <w:t xml:space="preserve"/>
            </w:r>
          </w:p>
        </w:tc>
      </w:tr>
    </w:tbl>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Type de site</w:t>
      </w:r>
      <w:r>
        <w:rPr>
          <w:rFonts w:ascii="Calibri" w:cs="Calibri" w:eastAsia="Calibri" w:hAnsi="Calibri"/>
          <w:b/>
          <w:bCs/>
          <w:color w:val="CF4436"/>
          <w:sz w:val="22"/>
          <w:szCs w:val="22"/>
        </w:rPr>
        <w:t xml:space="preserve"> *</w:t>
      </w:r>
    </w:p>
    <w:p>
      <w:pPr>
        <w:keepNext/>
        <w:spacing w:after="40"/>
      </w:pPr>
      <w:r>
        <w:rPr>
          <w:rFonts w:ascii="Calibri" w:cs="Calibri" w:eastAsia="Calibri" w:hAnsi="Calibri"/>
          <w:i/>
          <w:iCs/>
          <w:color w:val="595959"/>
          <w:sz w:val="17"/>
          <w:szCs w:val="17"/>
        </w:rPr>
        <w:t xml:space="preserve">Choisir une option</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Une parcelle de terrain</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Un site industriel</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Un lot dans un parc industriel</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Une ancienne usine ou un site de l’industrie forestière</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Un autre type de propriété (veuillez préciser) : ________________________</w:t>
      </w:r>
    </w:p>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Superficie approximative (acres)</w:t>
      </w:r>
      <w:r>
        <w:rPr>
          <w:rFonts w:ascii="Calibri" w:cs="Calibri" w:eastAsia="Calibri" w:hAnsi="Calibri"/>
          <w:b/>
          <w:bCs/>
          <w:color w:val="CF4436"/>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4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val="false"/>
              <w:spacing w:after="0"/>
            </w:pPr>
            <w:r>
              <w:rPr>
                <w:rFonts w:ascii="Calibri" w:cs="Calibri" w:eastAsia="Calibri" w:hAnsi="Calibri"/>
                <w:color w:val="000000"/>
                <w:sz w:val="22"/>
                <w:szCs w:val="22"/>
              </w:rPr>
              <w:t xml:space="preserve"/>
            </w:r>
          </w:p>
        </w:tc>
      </w:tr>
    </w:tbl>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Emplacement du site</w:t>
      </w:r>
      <w:r>
        <w:rPr>
          <w:rFonts w:ascii="Calibri" w:cs="Calibri" w:eastAsia="Calibri" w:hAnsi="Calibri"/>
          <w:b/>
          <w:bCs/>
          <w:color w:val="CF4436"/>
          <w:sz w:val="22"/>
          <w:szCs w:val="22"/>
        </w:rPr>
        <w:t xml:space="preserve"> *</w:t>
      </w:r>
    </w:p>
    <w:p>
      <w:pPr>
        <w:keepNext/>
        <w:spacing w:after="80"/>
      </w:pPr>
      <w:r>
        <w:rPr>
          <w:rFonts w:ascii="Calibri" w:cs="Calibri" w:eastAsia="Calibri" w:hAnsi="Calibri"/>
          <w:color w:val="000000"/>
          <w:sz w:val="19"/>
          <w:szCs w:val="19"/>
        </w:rPr>
        <w:t xml:space="preserve">Indiquez une adresse municipale ou une description du lot, ou les coordonnées du site.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360"/>
      </w:tblGrid>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Adresse municipale ou description du lot</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Ville ou municipalité</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Province ou territoire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Code postal</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val="false"/>
              <w:spacing w:after="0"/>
            </w:pPr>
            <w:r>
              <w:rPr>
                <w:rFonts w:ascii="Calibri" w:cs="Calibri" w:eastAsia="Calibri" w:hAnsi="Calibri"/>
                <w:b/>
                <w:bCs/>
                <w:color w:val="000000"/>
                <w:sz w:val="19"/>
                <w:szCs w:val="19"/>
              </w:rPr>
              <w:t xml:space="preserve">Latitude et longitude</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pPr>
            <w:r>
              <w:rPr>
                <w:rFonts w:ascii="Calibri" w:cs="Calibri" w:eastAsia="Calibri" w:hAnsi="Calibri"/>
                <w:color w:val="000000"/>
                <w:sz w:val="22"/>
                <w:szCs w:val="22"/>
              </w:rPr>
              <w:t xml:space="preserve"/>
            </w:r>
          </w:p>
        </w:tc>
      </w:tr>
    </w:tbl>
    <w:p>
      <w:pPr>
        <w:spacing w:after="120"/>
      </w:pPr>
      <w:r>
        <w:rPr>
          <w:rFonts w:ascii="Calibri" w:cs="Calibri" w:eastAsia="Calibri" w:hAnsi="Calibri"/>
          <w:color w:val="000000"/>
          <w:sz w:val="6"/>
          <w:szCs w:val="6"/>
        </w:rPr>
        <w:t xml:space="preserve"/>
      </w:r>
    </w:p>
    <w:p>
      <w:pPr>
        <w:pBdr>
          <w:top w:val="single" w:color="000000" w:sz="6" w:space="8"/>
          <w:left w:val="single" w:color="000000" w:sz="6" w:space="8"/>
          <w:bottom w:val="single" w:color="000000" w:sz="6" w:space="8"/>
          <w:right w:val="single" w:color="000000" w:sz="6" w:space="8"/>
        </w:pBdr>
        <w:shd w:fill="F2F2F2" w:color="auto" w:val="clear"/>
        <w:spacing w:after="120" w:before="200"/>
        <w:ind w:left="180" w:right="18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Le candidat confirme que le site industriel se trouve à au moins 50 km de route du point central de chacune des Zones BDO forestières déjà cotées au Canada : Quesnel (C.-B.); Grande Prairie (Alb.); Slave Lake (Alb.); Swan River (Man.); Pembroke (Ont.); Trois-Rivières (Qc); Saint-Michel-des-Saints (Qc); Liverpool (N.-É.).</w:t>
      </w:r>
      <w:r>
        <w:rPr>
          <w:rFonts w:ascii="Calibri" w:cs="Calibri" w:eastAsia="Calibri" w:hAnsi="Calibri"/>
          <w:b/>
          <w:bCs/>
          <w:color w:val="CF4436"/>
          <w:sz w:val="22"/>
          <w:szCs w:val="22"/>
        </w:rPr>
        <w:t xml:space="preserve"> *</w:t>
      </w:r>
    </w:p>
    <w:p>
      <w:pPr>
        <w:pStyle w:val="Heading2"/>
        <w:keepNext/>
        <w:spacing w:after="100" w:before="280"/>
      </w:pPr>
      <w:r>
        <w:rPr>
          <w:rFonts w:ascii="Cambria" w:cs="Cambria" w:eastAsia="Cambria" w:hAnsi="Cambria"/>
          <w:b/>
          <w:bCs/>
          <w:color w:val="000000"/>
          <w:sz w:val="26"/>
          <w:szCs w:val="26"/>
        </w:rPr>
        <w:t xml:space="preserve">3.2 Propriété et statut du site</w:t>
      </w:r>
    </w:p>
    <w:p>
      <w:pPr>
        <w:keepNext/>
        <w:spacing w:after="80"/>
      </w:pPr>
      <w:r>
        <w:rPr>
          <w:rFonts w:ascii="Calibri" w:cs="Calibri" w:eastAsia="Calibri" w:hAnsi="Calibri"/>
          <w:color w:val="000000"/>
          <w:sz w:val="19"/>
          <w:szCs w:val="19"/>
        </w:rPr>
        <w:t xml:space="preserve">Sous-critère 4.2.1 (8 points). Les évaluateurs recherchent un site prêt à être aménagé : zoné pour l’industrie (ou dont le rezonage est en cours), dont le propriétaire est disposé à vendre ou à louer. Un site doté d’infrastructures industrielles existantes, comme une usine de pâtes et papiers ou une scierie fermée, obtient la note la plus élevée.</w:t>
      </w:r>
    </w:p>
    <w:p>
      <w:pPr>
        <w:keepNext/>
        <w:spacing w:after="50" w:before="160"/>
      </w:pPr>
      <w:r>
        <w:rPr>
          <w:rFonts w:ascii="Calibri" w:cs="Calibri" w:eastAsia="Calibri" w:hAnsi="Calibri"/>
          <w:b/>
          <w:bCs/>
          <w:color w:val="000000"/>
          <w:sz w:val="22"/>
          <w:szCs w:val="22"/>
        </w:rPr>
        <w:t xml:space="preserve">Propriétaire du site</w:t>
      </w:r>
      <w:r>
        <w:rPr>
          <w:rFonts w:ascii="Calibri" w:cs="Calibri" w:eastAsia="Calibri" w:hAnsi="Calibri"/>
          <w:b/>
          <w:bCs/>
          <w:color w:val="CF4436"/>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4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val="false"/>
              <w:spacing w:after="0"/>
            </w:pPr>
            <w:r>
              <w:rPr>
                <w:rFonts w:ascii="Calibri" w:cs="Calibri" w:eastAsia="Calibri" w:hAnsi="Calibri"/>
                <w:color w:val="000000"/>
                <w:sz w:val="22"/>
                <w:szCs w:val="22"/>
              </w:rPr>
              <w:t xml:space="preserve"/>
            </w:r>
          </w:p>
        </w:tc>
      </w:tr>
    </w:tbl>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Zonage</w:t>
      </w:r>
      <w:r>
        <w:rPr>
          <w:rFonts w:ascii="Calibri" w:cs="Calibri" w:eastAsia="Calibri" w:hAnsi="Calibri"/>
          <w:b/>
          <w:bCs/>
          <w:color w:val="CF4436"/>
          <w:sz w:val="22"/>
          <w:szCs w:val="22"/>
        </w:rPr>
        <w:t xml:space="preserve"> *</w:t>
      </w:r>
    </w:p>
    <w:p>
      <w:pPr>
        <w:keepNext/>
        <w:spacing w:after="40"/>
      </w:pPr>
      <w:r>
        <w:rPr>
          <w:rFonts w:ascii="Calibri" w:cs="Calibri" w:eastAsia="Calibri" w:hAnsi="Calibri"/>
          <w:i/>
          <w:iCs/>
          <w:color w:val="595959"/>
          <w:sz w:val="17"/>
          <w:szCs w:val="17"/>
        </w:rPr>
        <w:t xml:space="preserve">Choisir une option</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Zoné pour un usage industriel</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Rezonage en cours</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Non zoné pour un usage industriel</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Inconnu</w:t>
      </w:r>
    </w:p>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Intention du propriétaire de vendre ou de louer</w:t>
      </w:r>
      <w:r>
        <w:rPr>
          <w:rFonts w:ascii="Calibri" w:cs="Calibri" w:eastAsia="Calibri" w:hAnsi="Calibri"/>
          <w:b/>
          <w:bCs/>
          <w:color w:val="CF4436"/>
          <w:sz w:val="22"/>
          <w:szCs w:val="22"/>
        </w:rPr>
        <w:t xml:space="preserve"> *</w:t>
      </w:r>
    </w:p>
    <w:p>
      <w:pPr>
        <w:keepNext/>
        <w:spacing w:after="40"/>
      </w:pPr>
      <w:r>
        <w:rPr>
          <w:rFonts w:ascii="Calibri" w:cs="Calibri" w:eastAsia="Calibri" w:hAnsi="Calibri"/>
          <w:i/>
          <w:iCs/>
          <w:color w:val="595959"/>
          <w:sz w:val="17"/>
          <w:szCs w:val="17"/>
        </w:rPr>
        <w:t xml:space="preserve">Choisir une option</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Le propriétaire est disposé à vendre ou à louer</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En discussion avec le propriétaire</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Le propriétaire n’est pas disposé à vendre ou à louer</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Inconnu</w:t>
      </w:r>
    </w:p>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Usage actuel ou antérieur et infrastructures industrielles existantes</w:t>
      </w:r>
    </w:p>
    <w:p>
      <w:pPr>
        <w:keepNext/>
        <w:spacing w:after="80"/>
      </w:pPr>
      <w:r>
        <w:rPr>
          <w:rFonts w:ascii="Calibri" w:cs="Calibri" w:eastAsia="Calibri" w:hAnsi="Calibri"/>
          <w:color w:val="000000"/>
          <w:sz w:val="19"/>
          <w:szCs w:val="19"/>
        </w:rPr>
        <w:t xml:space="preserve">p. ex. ancienne scierie fermée en 2019; un embranchement ferroviaire et un entrepôt demeurent sur le site.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16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val="false"/>
              <w:spacing w:after="0"/>
            </w:pPr>
            <w:r>
              <w:rPr>
                <w:rFonts w:ascii="Calibri" w:cs="Calibri" w:eastAsia="Calibri" w:hAnsi="Calibri"/>
                <w:color w:val="000000"/>
                <w:sz w:val="22"/>
                <w:szCs w:val="22"/>
              </w:rPr>
              <w:t xml:space="preserve"/>
            </w:r>
          </w:p>
        </w:tc>
      </w:tr>
    </w:tbl>
    <w:p>
      <w:pPr>
        <w:spacing w:after="4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3.3 Services publics</w:t>
      </w:r>
    </w:p>
    <w:p>
      <w:pPr>
        <w:keepNext/>
        <w:spacing w:after="80"/>
      </w:pPr>
      <w:r>
        <w:rPr>
          <w:rFonts w:ascii="Calibri" w:cs="Calibri" w:eastAsia="Calibri" w:hAnsi="Calibri"/>
          <w:color w:val="000000"/>
          <w:sz w:val="19"/>
          <w:szCs w:val="19"/>
        </w:rPr>
        <w:t xml:space="preserve">Sous-critère 4.2.2 (7 points). Les services disponibles au site ou à la limite de propriété obtiennent le maximum de points. Un service situé à proximité, ou en cours de prolongement ou d’agrandissement jusqu’au site, peut obtenir une partie des points. Choisissez un état pour chaque service.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32"/>
        <w:gridCol w:w="1446"/>
        <w:gridCol w:w="1446"/>
        <w:gridCol w:w="1446"/>
        <w:gridCol w:w="1446"/>
        <w:gridCol w:w="1444"/>
      </w:tblGrid>
      <w:tr>
        <w:trPr>
          <w:cantSplit/>
          <w:tblHeader/>
        </w:trPr>
        <w:tc>
          <w:tcPr>
            <w:tcW w:type="dxa" w:w="2132"/>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Service *</w:t>
            </w:r>
          </w:p>
        </w:tc>
        <w:tc>
          <w:tcPr>
            <w:tcW w:type="dxa" w:w="1446"/>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center"/>
            </w:pPr>
            <w:r>
              <w:rPr>
                <w:rFonts w:ascii="Calibri" w:cs="Calibri" w:eastAsia="Calibri" w:hAnsi="Calibri"/>
                <w:b/>
                <w:bCs/>
                <w:color w:val="000000"/>
                <w:sz w:val="19"/>
                <w:szCs w:val="19"/>
              </w:rPr>
              <w:t xml:space="preserve">Au site ou à la limite de propriété</w:t>
            </w:r>
          </w:p>
        </w:tc>
        <w:tc>
          <w:tcPr>
            <w:tcW w:type="dxa" w:w="1446"/>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center"/>
            </w:pPr>
            <w:r>
              <w:rPr>
                <w:rFonts w:ascii="Calibri" w:cs="Calibri" w:eastAsia="Calibri" w:hAnsi="Calibri"/>
                <w:b/>
                <w:bCs/>
                <w:color w:val="000000"/>
                <w:sz w:val="19"/>
                <w:szCs w:val="19"/>
              </w:rPr>
              <w:t xml:space="preserve">Disponible à proximité (dans un rayon de 5 km)</w:t>
            </w:r>
          </w:p>
        </w:tc>
        <w:tc>
          <w:tcPr>
            <w:tcW w:type="dxa" w:w="1446"/>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center"/>
            </w:pPr>
            <w:r>
              <w:rPr>
                <w:rFonts w:ascii="Calibri" w:cs="Calibri" w:eastAsia="Calibri" w:hAnsi="Calibri"/>
                <w:b/>
                <w:bCs/>
                <w:color w:val="000000"/>
                <w:sz w:val="19"/>
                <w:szCs w:val="19"/>
              </w:rPr>
              <w:t xml:space="preserve">Prolongement ou agrandissement prévu ou en cours</w:t>
            </w:r>
          </w:p>
        </w:tc>
        <w:tc>
          <w:tcPr>
            <w:tcW w:type="dxa" w:w="1446"/>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center"/>
            </w:pPr>
            <w:r>
              <w:rPr>
                <w:rFonts w:ascii="Calibri" w:cs="Calibri" w:eastAsia="Calibri" w:hAnsi="Calibri"/>
                <w:b/>
                <w:bCs/>
                <w:color w:val="000000"/>
                <w:sz w:val="19"/>
                <w:szCs w:val="19"/>
              </w:rPr>
              <w:t xml:space="preserve">Non disponible</w:t>
            </w:r>
          </w:p>
        </w:tc>
        <w:tc>
          <w:tcPr>
            <w:tcW w:type="dxa" w:w="1444"/>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center"/>
            </w:pPr>
            <w:r>
              <w:rPr>
                <w:rFonts w:ascii="Calibri" w:cs="Calibri" w:eastAsia="Calibri" w:hAnsi="Calibri"/>
                <w:b/>
                <w:bCs/>
                <w:color w:val="000000"/>
                <w:sz w:val="19"/>
                <w:szCs w:val="19"/>
              </w:rPr>
              <w:t xml:space="preserve">Inconnu</w:t>
            </w:r>
          </w:p>
        </w:tc>
      </w:tr>
      <w:tr>
        <w:trPr>
          <w:cantSplit/>
          <w:trHeight w:val="440" w:hRule="atLeast"/>
        </w:trPr>
        <w:tc>
          <w:tcPr>
            <w:tcW w:type="dxa" w:w="213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Électricité</w:t>
            </w:r>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4"/>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440" w:hRule="atLeast"/>
        </w:trPr>
        <w:tc>
          <w:tcPr>
            <w:tcW w:type="dxa" w:w="213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Gaz naturel</w:t>
            </w:r>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4"/>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440" w:hRule="atLeast"/>
        </w:trPr>
        <w:tc>
          <w:tcPr>
            <w:tcW w:type="dxa" w:w="213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Eau</w:t>
            </w:r>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4"/>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440" w:hRule="atLeast"/>
        </w:trPr>
        <w:tc>
          <w:tcPr>
            <w:tcW w:type="dxa" w:w="213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Eaux usées</w:t>
            </w:r>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4"/>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440" w:hRule="atLeast"/>
        </w:trPr>
        <w:tc>
          <w:tcPr>
            <w:tcW w:type="dxa" w:w="213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left"/>
            </w:pPr>
            <w:r>
              <w:rPr>
                <w:rFonts w:ascii="Calibri" w:cs="Calibri" w:eastAsia="Calibri" w:hAnsi="Calibri"/>
                <w:b/>
                <w:bCs/>
                <w:color w:val="000000"/>
                <w:sz w:val="19"/>
                <w:szCs w:val="19"/>
              </w:rPr>
              <w:t xml:space="preserve">Télécommunications</w:t>
            </w:r>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6"/>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type="dxa" w:w="1444"/>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center"/>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pPr>
        <w:spacing w:after="10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3.4 Accès au transport</w:t>
      </w:r>
    </w:p>
    <w:p>
      <w:pPr>
        <w:keepNext/>
        <w:spacing w:after="80"/>
      </w:pPr>
      <w:r>
        <w:rPr>
          <w:rFonts w:ascii="Calibri" w:cs="Calibri" w:eastAsia="Calibri" w:hAnsi="Calibri"/>
          <w:color w:val="000000"/>
          <w:sz w:val="19"/>
          <w:szCs w:val="19"/>
        </w:rPr>
        <w:t xml:space="preserve">Sous-critère 4.2.3 (6 points). Les évaluateurs recherchent un bon réseau routier avec accès à une autoroute. Les sites disposant d’un accès ferroviaire ou d’un accès portuaire ou par barge obtiennent une note plus élevée, et ceux qui disposent des deux obtiennent la note la plus élevée. Nommez l’installation la plus proche de chaque type et indiquez sa distance du site en kilomètres. Si une installation ou sa distance n’est pas connue, indiquez « Inconnu ». S’il n’y a pas d’accès ferroviaire ou portuaire à proximité, cochez « Aucun à proximité ».</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13"/>
        <w:gridCol w:w="4412"/>
        <w:gridCol w:w="2135"/>
      </w:tblGrid>
      <w:tr>
        <w:trPr>
          <w:cantSplit/>
          <w:tblHeader/>
        </w:trPr>
        <w:tc>
          <w:tcPr>
            <w:tcW w:type="dxa" w:w="2813"/>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Installation *</w:t>
            </w:r>
          </w:p>
        </w:tc>
        <w:tc>
          <w:tcPr>
            <w:tcW w:type="dxa" w:w="4412"/>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Nom</w:t>
            </w:r>
          </w:p>
        </w:tc>
        <w:tc>
          <w:tcPr>
            <w:tcW w:type="dxa" w:w="2135"/>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Distance du site (km)</w:t>
            </w:r>
          </w:p>
        </w:tc>
      </w:tr>
      <w:tr>
        <w:trPr>
          <w:cantSplit/>
          <w:trHeight w:val="460" w:hRule="atLeast"/>
        </w:trPr>
        <w:tc>
          <w:tcPr>
            <w:tcW w:type="dxa" w:w="2813"/>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Route principale la plus proche</w:t>
            </w:r>
          </w:p>
        </w:tc>
        <w:tc>
          <w:tcPr>
            <w:tcW w:type="dxa" w:w="441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135"/>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r>
      <w:tr>
        <w:trPr>
          <w:cantSplit/>
          <w:trHeight w:val="460" w:hRule="atLeast"/>
        </w:trPr>
        <w:tc>
          <w:tcPr>
            <w:tcW w:type="dxa" w:w="2813"/>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Accès ferroviaire le plus proche</w:t>
            </w:r>
          </w:p>
        </w:tc>
        <w:tc>
          <w:tcPr>
            <w:tcW w:type="dxa" w:w="441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Aucun à proximité</w:t>
            </w:r>
          </w:p>
        </w:tc>
        <w:tc>
          <w:tcPr>
            <w:tcW w:type="dxa" w:w="2135"/>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r>
      <w:tr>
        <w:trPr>
          <w:cantSplit/>
          <w:trHeight w:val="460" w:hRule="atLeast"/>
        </w:trPr>
        <w:tc>
          <w:tcPr>
            <w:tcW w:type="dxa" w:w="2813"/>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left"/>
            </w:pPr>
            <w:r>
              <w:rPr>
                <w:rFonts w:ascii="Calibri" w:cs="Calibri" w:eastAsia="Calibri" w:hAnsi="Calibri"/>
                <w:b/>
                <w:bCs/>
                <w:color w:val="000000"/>
                <w:sz w:val="19"/>
                <w:szCs w:val="19"/>
              </w:rPr>
              <w:t xml:space="preserve">Accès portuaire ou par barge le plus proche</w:t>
            </w:r>
          </w:p>
        </w:tc>
        <w:tc>
          <w:tcPr>
            <w:tcW w:type="dxa" w:w="441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left"/>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Aucun à proximité</w:t>
            </w:r>
          </w:p>
        </w:tc>
        <w:tc>
          <w:tcPr>
            <w:tcW w:type="dxa" w:w="2135"/>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left"/>
            </w:pPr>
            <w:r>
              <w:rPr>
                <w:rFonts w:ascii="Calibri" w:cs="Calibri" w:eastAsia="Calibri" w:hAnsi="Calibri"/>
                <w:b w:val="false"/>
                <w:bCs w:val="false"/>
                <w:color w:val="000000"/>
                <w:sz w:val="19"/>
                <w:szCs w:val="19"/>
              </w:rPr>
              <w:t xml:space="preserve"/>
            </w:r>
          </w:p>
        </w:tc>
      </w:tr>
    </w:tbl>
    <w:p>
      <w:pPr>
        <w:spacing w:after="10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3.5 Sites de rechange</w:t>
      </w:r>
    </w:p>
    <w:p>
      <w:pPr>
        <w:keepNext/>
        <w:spacing w:after="50" w:before="160"/>
      </w:pPr>
      <w:r>
        <w:rPr>
          <w:rFonts w:ascii="Calibri" w:cs="Calibri" w:eastAsia="Calibri" w:hAnsi="Calibri"/>
          <w:b/>
          <w:bCs/>
          <w:color w:val="000000"/>
          <w:sz w:val="22"/>
          <w:szCs w:val="22"/>
        </w:rPr>
        <w:t xml:space="preserve">Sites de rechange dans la région</w:t>
      </w:r>
    </w:p>
    <w:p>
      <w:pPr>
        <w:keepNext/>
        <w:spacing w:after="80"/>
      </w:pPr>
      <w:r>
        <w:rPr>
          <w:rFonts w:ascii="Calibri" w:cs="Calibri" w:eastAsia="Calibri" w:hAnsi="Calibri"/>
          <w:color w:val="000000"/>
          <w:sz w:val="19"/>
          <w:szCs w:val="19"/>
        </w:rPr>
        <w:t xml:space="preserve">Sous-critère 4.2.4 (4 points). Énumérez chaque site de rechange pouvant accueillir une nouvelle installation, avec son emplacement et sa superficie approximative, les services disponibles (électricité, gaz naturel, eau, eaux usées, télécommunications), son accès au transport (autoroute, voie ferrée, port ou barge) et son usage actuel ou antérieur. Les sites de rechange décrits sommairement obtiennent moins de points; ceux qui disposent d’infrastructures industrielles existantes obtiennent la note la plus élevée. p. ex. ancien site de scierie, Keewatin (35 acres) : électricité et eau à la limite de propriété, gaz naturel dans un rayon de 5 km; route 17 à 3 km, embranchement ferroviaire sur le site; ancien usage : scierie.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31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val="false"/>
              <w:spacing w:after="0"/>
            </w:pPr>
            <w:r>
              <w:rPr>
                <w:rFonts w:ascii="Calibri" w:cs="Calibri" w:eastAsia="Calibri" w:hAnsi="Calibri"/>
                <w:color w:val="000000"/>
                <w:sz w:val="22"/>
                <w:szCs w:val="22"/>
              </w:rPr>
              <w:t xml:space="preserve"/>
            </w:r>
          </w:p>
        </w:tc>
      </w:tr>
    </w:tbl>
    <w:p>
      <w:pPr>
        <w:spacing w:after="4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Documents justificatifs</w:t>
      </w:r>
    </w:p>
    <w:p>
      <w:pPr>
        <w:keepNext/>
        <w:spacing w:after="80"/>
      </w:pPr>
      <w:r>
        <w:rPr>
          <w:rFonts w:ascii="Calibri" w:cs="Calibri" w:eastAsia="Calibri" w:hAnsi="Calibri"/>
          <w:color w:val="000000"/>
          <w:sz w:val="19"/>
          <w:szCs w:val="19"/>
        </w:rPr>
        <w:t xml:space="preserve">Plans de site, documents de zonage, cartes ou rapports concernant le site industriel ou les sites de rechange. Joignez ces fichiers et inscrivez-les dans l’index des pièces jointes de la section 6.</w:t>
      </w:r>
    </w:p>
    <w:p>
      <w:pPr>
        <w:pStyle w:val="Heading1"/>
        <w:keepNext/>
        <w:pageBreakBefore/>
        <w:spacing w:after="120" w:before="0"/>
      </w:pPr>
      <w:r>
        <w:rPr>
          <w:rFonts w:ascii="Cambria" w:cs="Cambria" w:eastAsia="Cambria" w:hAnsi="Cambria"/>
          <w:b/>
          <w:bCs/>
          <w:color w:val="000000"/>
          <w:sz w:val="32"/>
          <w:szCs w:val="32"/>
        </w:rPr>
        <w:t xml:space="preserve">Section 4 : Intérêt des promoteurs de projets</w:t>
      </w:r>
    </w:p>
    <w:p>
      <w:pPr>
        <w:spacing w:after="160"/>
      </w:pPr>
      <w:r>
        <w:rPr>
          <w:rFonts w:ascii="Calibri" w:cs="Calibri" w:eastAsia="Calibri" w:hAnsi="Calibri"/>
          <w:color w:val="000000"/>
          <w:sz w:val="22"/>
          <w:szCs w:val="22"/>
        </w:rPr>
        <w:t xml:space="preserve">Un promoteur de projets a-t-il manifesté de l’intérêt pour la région, ou l’évalue-t-il déjà ?</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Pr>
        <w:tc>
          <w:tcPr>
            <w:tcW w:type="dxa" w:w="9360"/>
            <w:tcBorders>
              <w:top w:val="single" w:color="B9D3C0" w:sz="6"/>
              <w:left w:val="single" w:color="2D6E3E" w:sz="24"/>
              <w:bottom w:val="single" w:color="B9D3C0" w:sz="6"/>
              <w:right w:val="single" w:color="B9D3C0" w:sz="6"/>
            </w:tcBorders>
            <w:shd w:fill="EEF5F0" w:color="auto" w:val="clear"/>
            <w:tcMar>
              <w:top w:type="dxa" w:w="140"/>
              <w:left w:type="dxa" w:w="220"/>
              <w:bottom w:type="dxa" w:w="140"/>
              <w:right w:type="dxa" w:w="220"/>
            </w:tcMar>
          </w:tcPr>
          <w:p>
            <w:pPr>
              <w:spacing w:after="0" w:line="276"/>
            </w:pPr>
            <w:r>
              <w:rPr>
                <w:rFonts w:ascii="Calibri" w:cs="Calibri" w:eastAsia="Calibri" w:hAnsi="Calibri"/>
                <w:color w:val="000000"/>
                <w:sz w:val="22"/>
                <w:szCs w:val="22"/>
              </w:rPr>
              <w:t xml:space="preserve">Un </w:t>
            </w:r>
            <w:r>
              <w:rPr>
                <w:rFonts w:ascii="Calibri" w:cs="Calibri" w:eastAsia="Calibri" w:hAnsi="Calibri"/>
                <w:b/>
                <w:bCs/>
                <w:color w:val="000000"/>
                <w:sz w:val="22"/>
                <w:szCs w:val="22"/>
              </w:rPr>
              <w:t xml:space="preserve">promoteur de projets</w:t>
            </w:r>
            <w:r>
              <w:rPr>
                <w:rFonts w:ascii="Calibri" w:cs="Calibri" w:eastAsia="Calibri" w:hAnsi="Calibri"/>
                <w:color w:val="000000"/>
                <w:sz w:val="22"/>
                <w:szCs w:val="22"/>
              </w:rPr>
              <w:t xml:space="preserve"> est une entreprise qui construit et exploite des installations utilisant de la biomasse forestière : biocarburants, carburant d’aviation durable, gaz naturel renouvelable, produits chimiques renouvelables, production d’électricité à partir de biomasse, biocharbon, granules de bois, bioproduits ou biomatériaux. Un </w:t>
            </w:r>
            <w:r>
              <w:rPr>
                <w:rFonts w:ascii="Calibri" w:cs="Calibri" w:eastAsia="Calibri" w:hAnsi="Calibri"/>
                <w:b/>
                <w:bCs/>
                <w:color w:val="000000"/>
                <w:sz w:val="22"/>
                <w:szCs w:val="22"/>
              </w:rPr>
              <w:t xml:space="preserve">investisseur</w:t>
            </w:r>
            <w:r>
              <w:rPr>
                <w:rFonts w:ascii="Calibri" w:cs="Calibri" w:eastAsia="Calibri" w:hAnsi="Calibri"/>
                <w:color w:val="000000"/>
                <w:sz w:val="22"/>
                <w:szCs w:val="22"/>
              </w:rPr>
              <w:t xml:space="preserve"> est une organisation qui finance de telles installations. Un promoteur déjà intéressé par la région est un signe fort qu’une cote mènera à un projet, mais les régions sans promoteur peuvent tout de même obtenir de bonnes notes aux autres critères.</w:t>
            </w:r>
          </w:p>
        </w:tc>
      </w:tr>
    </w:tbl>
    <w:p>
      <w:pPr>
        <w:spacing w:after="120"/>
      </w:pPr>
      <w:r>
        <w:rPr>
          <w:rFonts w:ascii="Calibri" w:cs="Calibri" w:eastAsia="Calibri" w:hAnsi="Calibri"/>
          <w:color w:val="000000"/>
          <w:sz w:val="6"/>
          <w:szCs w:val="6"/>
        </w:rPr>
        <w:t xml:space="preserve"/>
      </w:r>
    </w:p>
    <w:p>
      <w:pPr>
        <w:keepNext/>
        <w:spacing w:after="50" w:before="160"/>
      </w:pPr>
      <w:r>
        <w:rPr>
          <w:rFonts w:ascii="Calibri" w:cs="Calibri" w:eastAsia="Calibri" w:hAnsi="Calibri"/>
          <w:b/>
          <w:bCs/>
          <w:color w:val="000000"/>
          <w:sz w:val="22"/>
          <w:szCs w:val="22"/>
        </w:rPr>
        <w:t xml:space="preserve">4.1 Un promoteur de projets ou un investisseur a-t-il manifesté de l’intérêt pour la région, ou l’évalue-t-il ?</w:t>
      </w:r>
      <w:r>
        <w:rPr>
          <w:rFonts w:ascii="Calibri" w:cs="Calibri" w:eastAsia="Calibri" w:hAnsi="Calibri"/>
          <w:b/>
          <w:bCs/>
          <w:color w:val="CF4436"/>
          <w:sz w:val="22"/>
          <w:szCs w:val="22"/>
        </w:rPr>
        <w:t xml:space="preserve"> *</w:t>
      </w:r>
    </w:p>
    <w:p>
      <w:pPr>
        <w:keepNext/>
        <w:spacing w:after="40"/>
      </w:pPr>
      <w:r>
        <w:rPr>
          <w:rFonts w:ascii="Calibri" w:cs="Calibri" w:eastAsia="Calibri" w:hAnsi="Calibri"/>
          <w:i/>
          <w:iCs/>
          <w:color w:val="595959"/>
          <w:sz w:val="17"/>
          <w:szCs w:val="17"/>
        </w:rPr>
        <w:t xml:space="preserve">Choisir une option</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Oui, un promoteur ou un investisseur évalue activement la région</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Oui, un promoteur ou un investisseur a manifesté un intérêt général</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Aucun promoteur ni investisseur identifié pour le moment</w:t>
      </w:r>
    </w:p>
    <w:p>
      <w:pPr>
        <w:spacing w:after="4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4.2 Renseignements sur les promoteurs et les investisseurs</w:t>
      </w:r>
    </w:p>
    <w:p>
      <w:pPr>
        <w:keepNext/>
        <w:spacing w:after="40" w:before="140"/>
      </w:pPr>
      <w:r>
        <w:rPr>
          <w:rFonts w:ascii="Calibri" w:cs="Calibri" w:eastAsia="Calibri" w:hAnsi="Calibri"/>
          <w:b/>
          <w:bCs/>
          <w:i/>
          <w:iCs/>
          <w:color w:val="000000"/>
          <w:sz w:val="19"/>
          <w:szCs w:val="19"/>
        </w:rPr>
        <w:t xml:space="preserve">À remplir si un promoteur ou un investisseur est nommé au point 4.1.</w:t>
      </w:r>
    </w:p>
    <w:p>
      <w:pPr>
        <w:keepNext/>
        <w:spacing w:after="80"/>
      </w:pPr>
      <w:r>
        <w:rPr>
          <w:rFonts w:ascii="Calibri" w:cs="Calibri" w:eastAsia="Calibri" w:hAnsi="Calibri"/>
          <w:color w:val="000000"/>
          <w:sz w:val="19"/>
          <w:szCs w:val="19"/>
        </w:rPr>
        <w:t xml:space="preserve">Sous-critère 4.3.2 (5 points). L’équipe d’évaluation tient un entretien vidéo distinct et confidentiel de 30 minutes avec chaque promoteur nommé ici. Ces points ne sont accordés que si un promoteur est nommé et accepte l’entretien. Rien de ce que le promoteur communique n’est transmis au candidat ni aux autres candidats.</w:t>
      </w:r>
    </w:p>
    <w:p>
      <w:pPr>
        <w:keepNext/>
        <w:spacing w:after="80"/>
      </w:pPr>
      <w:r>
        <w:rPr>
          <w:rFonts w:ascii="Calibri" w:cs="Calibri" w:eastAsia="Calibri" w:hAnsi="Calibri"/>
          <w:color w:val="000000"/>
          <w:sz w:val="19"/>
          <w:szCs w:val="19"/>
        </w:rPr>
        <w:t xml:space="preserve">Envergure approximative, p. ex. environ 150 000 tonnes par an de matière première.</w:t>
      </w:r>
    </w:p>
    <w:p>
      <w:pPr>
        <w:keepNext/>
        <w:spacing w:after="60" w:before="120"/>
      </w:pPr>
      <w:r>
        <w:rPr>
          <w:rFonts w:ascii="Calibri" w:cs="Calibri" w:eastAsia="Calibri" w:hAnsi="Calibri"/>
          <w:b/>
          <w:bCs/>
          <w:color w:val="000000"/>
          <w:sz w:val="22"/>
          <w:szCs w:val="22"/>
        </w:rPr>
        <w:t xml:space="preserve">Promoteur ou investisseur 1</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360"/>
      </w:tblGrid>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Organisation</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Type de projet</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Biocarburants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Carburant d’aviation durable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Gaz naturel renouvelable</w:t>
            </w:r>
          </w:p>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Produits chimiques renouvelables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Production d’électricité à partir de biomasse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Biocharbon</w:t>
            </w:r>
          </w:p>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Granules de bois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Bioproduits ou biomatériaux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Inconnu</w:t>
            </w:r>
          </w:p>
          <w:p>
            <w:pPr>
              <w:keepNext/>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Autre (veuillez préciser) : ____________</w:t>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Envergure approximative</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Nom de la personne-ressource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Titre de la personne-ressource</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Courriel de la personne-ressource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Téléphone de la personne-ressource</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val="false"/>
              <w:spacing w:after="0"/>
            </w:pPr>
            <w:r>
              <w:rPr>
                <w:rFonts w:ascii="Calibri" w:cs="Calibri" w:eastAsia="Calibri" w:hAnsi="Calibri"/>
                <w:b/>
                <w:bCs/>
                <w:color w:val="000000"/>
                <w:sz w:val="19"/>
                <w:szCs w:val="19"/>
              </w:rPr>
              <w:t xml:space="preserve">Ce promoteur ou investisseur a-t-il accepté un entretien confidentiel de 30 minutes avec l’équipe d’évaluation ?</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Oui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Pas encore confirmé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Non</w:t>
            </w:r>
          </w:p>
        </w:tc>
      </w:tr>
    </w:tbl>
    <w:p>
      <w:pPr>
        <w:spacing w:after="120"/>
      </w:pPr>
      <w:r>
        <w:rPr>
          <w:rFonts w:ascii="Calibri" w:cs="Calibri" w:eastAsia="Calibri" w:hAnsi="Calibri"/>
          <w:color w:val="000000"/>
          <w:sz w:val="6"/>
          <w:szCs w:val="6"/>
        </w:rPr>
        <w:t xml:space="preserve"/>
      </w:r>
    </w:p>
    <w:p>
      <w:pPr>
        <w:keepNext/>
        <w:spacing w:after="60" w:before="120"/>
      </w:pPr>
      <w:r>
        <w:rPr>
          <w:rFonts w:ascii="Calibri" w:cs="Calibri" w:eastAsia="Calibri" w:hAnsi="Calibri"/>
          <w:b/>
          <w:bCs/>
          <w:color w:val="000000"/>
          <w:sz w:val="22"/>
          <w:szCs w:val="22"/>
        </w:rPr>
        <w:t xml:space="preserve">Promoteur ou investisseur 2</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360"/>
      </w:tblGrid>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Organisation</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Type de projet</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Biocarburants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Carburant d’aviation durable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Gaz naturel renouvelable</w:t>
            </w:r>
          </w:p>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Produits chimiques renouvelables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Production d’électricité à partir de biomasse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Biocharbon</w:t>
            </w:r>
          </w:p>
          <w:p>
            <w:pPr>
              <w:keepNext/>
              <w:spacing w:after="6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Granules de bois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Bioproduits ou biomatériaux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Inconnu</w:t>
            </w:r>
          </w:p>
          <w:p>
            <w:pPr>
              <w:keepNext/>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Autre (veuillez préciser) : ____________</w:t>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Envergure approximative</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Nom de la personne-ressource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Titre de la personne-ressource</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Courriel de la personne-ressource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Téléphone de la personne-ressource</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val="false"/>
              <w:spacing w:after="0"/>
            </w:pPr>
            <w:r>
              <w:rPr>
                <w:rFonts w:ascii="Calibri" w:cs="Calibri" w:eastAsia="Calibri" w:hAnsi="Calibri"/>
                <w:b/>
                <w:bCs/>
                <w:color w:val="000000"/>
                <w:sz w:val="19"/>
                <w:szCs w:val="19"/>
              </w:rPr>
              <w:t xml:space="preserve">Ce promoteur ou investisseur a-t-il accepté un entretien confidentiel de 30 minutes avec l’équipe d’évaluation ?</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Oui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Pas encore confirmé     </w:t>
            </w: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19"/>
                <w:szCs w:val="19"/>
              </w:rPr>
              <w:t xml:space="preserve">  Non</w:t>
            </w:r>
          </w:p>
        </w:tc>
      </w:tr>
    </w:tbl>
    <w:p>
      <w:pPr>
        <w:spacing w:after="120"/>
      </w:pPr>
      <w:r>
        <w:rPr>
          <w:rFonts w:ascii="Calibri" w:cs="Calibri" w:eastAsia="Calibri" w:hAnsi="Calibri"/>
          <w:color w:val="000000"/>
          <w:sz w:val="6"/>
          <w:szCs w:val="6"/>
        </w:rPr>
        <w:t xml:space="preserve"/>
      </w:r>
    </w:p>
    <w:p>
      <w:pPr>
        <w:keepNext/>
        <w:spacing w:after="80"/>
      </w:pPr>
      <w:r>
        <w:rPr>
          <w:rFonts w:ascii="Calibri" w:cs="Calibri" w:eastAsia="Calibri" w:hAnsi="Calibri"/>
          <w:color w:val="000000"/>
          <w:sz w:val="19"/>
          <w:szCs w:val="19"/>
        </w:rPr>
        <w:t xml:space="preserve">Pour nommer d’autres promoteurs ou investisseurs, reproduisez ce tableau sur une page supplémentaire.</w:t>
      </w:r>
    </w:p>
    <w:p>
      <w:pPr>
        <w:keepNext/>
        <w:spacing w:after="50" w:before="160"/>
      </w:pPr>
      <w:r>
        <w:rPr>
          <w:rFonts w:ascii="Calibri" w:cs="Calibri" w:eastAsia="Calibri" w:hAnsi="Calibri"/>
          <w:b/>
          <w:bCs/>
          <w:color w:val="000000"/>
          <w:sz w:val="22"/>
          <w:szCs w:val="22"/>
        </w:rPr>
        <w:t xml:space="preserve">4.3 Projets existants ou proposés dans la région</w:t>
      </w:r>
    </w:p>
    <w:p>
      <w:pPr>
        <w:keepNext/>
        <w:spacing w:after="80"/>
      </w:pPr>
      <w:r>
        <w:rPr>
          <w:rFonts w:ascii="Calibri" w:cs="Calibri" w:eastAsia="Calibri" w:hAnsi="Calibri"/>
          <w:color w:val="000000"/>
          <w:sz w:val="19"/>
          <w:szCs w:val="19"/>
        </w:rPr>
        <w:t xml:space="preserve">Tout projet de bioéconomie ou industriel en cours ou proposé dans la région qui utiliserait de la biomasse forestière, et son état d’avancement. p. ex. études de faisabilité réalisées, projets à l’étude, propositions qui puiseraient dans la zone d’approvisionnement.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19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val="false"/>
              <w:spacing w:after="0"/>
            </w:pPr>
            <w:r>
              <w:rPr>
                <w:rFonts w:ascii="Calibri" w:cs="Calibri" w:eastAsia="Calibri" w:hAnsi="Calibri"/>
                <w:color w:val="000000"/>
                <w:sz w:val="22"/>
                <w:szCs w:val="22"/>
              </w:rPr>
              <w:t xml:space="preserve"/>
            </w:r>
          </w:p>
        </w:tc>
      </w:tr>
    </w:tbl>
    <w:p>
      <w:pPr>
        <w:spacing w:after="40"/>
      </w:pPr>
      <w:r>
        <w:rPr>
          <w:rFonts w:ascii="Calibri" w:cs="Calibri" w:eastAsia="Calibri" w:hAnsi="Calibri"/>
          <w:color w:val="000000"/>
          <w:sz w:val="6"/>
          <w:szCs w:val="6"/>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Pr>
        <w:tc>
          <w:tcPr>
            <w:tcW w:type="dxa" w:w="9360"/>
            <w:tcBorders>
              <w:top w:val="single" w:color="B9D3C0" w:sz="6"/>
              <w:left w:val="single" w:color="2D6E3E" w:sz="24"/>
              <w:bottom w:val="single" w:color="B9D3C0" w:sz="6"/>
              <w:right w:val="single" w:color="B9D3C0" w:sz="6"/>
            </w:tcBorders>
            <w:shd w:fill="EEF5F0" w:color="auto" w:val="clear"/>
            <w:tcMar>
              <w:top w:type="dxa" w:w="140"/>
              <w:left w:type="dxa" w:w="220"/>
              <w:bottom w:type="dxa" w:w="140"/>
              <w:right w:type="dxa" w:w="220"/>
            </w:tcMar>
          </w:tcPr>
          <w:p>
            <w:pPr>
              <w:spacing w:after="0" w:line="276"/>
            </w:pPr>
            <w:r>
              <w:rPr>
                <w:rFonts w:ascii="Calibri" w:cs="Calibri" w:eastAsia="Calibri" w:hAnsi="Calibri"/>
                <w:b/>
                <w:bCs/>
                <w:color w:val="000000"/>
                <w:sz w:val="22"/>
                <w:szCs w:val="22"/>
              </w:rPr>
              <w:t xml:space="preserve">Les lettres de promoteurs de projets (sous-critère 4.3.1, 10 points)</w:t>
            </w:r>
            <w:r>
              <w:rPr>
                <w:rFonts w:ascii="Calibri" w:cs="Calibri" w:eastAsia="Calibri" w:hAnsi="Calibri"/>
                <w:color w:val="000000"/>
                <w:sz w:val="22"/>
                <w:szCs w:val="22"/>
              </w:rPr>
              <w:t xml:space="preserve"> sont inscrites à la section 6. Une lettre indiquant que le promoteur évalue activement la région, avec le type de projet et son envergure approximative, obtient une note plus élevée qu’une lettre exprimant un intérêt général. Les lettres de deux promoteurs ou plus obtiennent la note la plus élevée.</w:t>
            </w:r>
          </w:p>
        </w:tc>
      </w:tr>
    </w:tbl>
    <w:p>
      <w:pPr>
        <w:spacing w:after="120"/>
      </w:pPr>
      <w:r>
        <w:rPr>
          <w:rFonts w:ascii="Calibri" w:cs="Calibri" w:eastAsia="Calibri" w:hAnsi="Calibri"/>
          <w:color w:val="000000"/>
          <w:sz w:val="6"/>
          <w:szCs w:val="6"/>
        </w:rPr>
        <w:t xml:space="preserve"/>
      </w:r>
    </w:p>
    <w:p>
      <w:pPr>
        <w:pStyle w:val="Heading1"/>
        <w:keepNext/>
        <w:pageBreakBefore/>
        <w:spacing w:after="120" w:before="0"/>
      </w:pPr>
      <w:r>
        <w:rPr>
          <w:rFonts w:ascii="Cambria" w:cs="Cambria" w:eastAsia="Cambria" w:hAnsi="Cambria"/>
          <w:b/>
          <w:bCs/>
          <w:color w:val="000000"/>
          <w:sz w:val="32"/>
          <w:szCs w:val="32"/>
        </w:rPr>
        <w:t xml:space="preserve">Section 5 : Besoin et incidence stratégique</w:t>
      </w:r>
    </w:p>
    <w:p>
      <w:pPr>
        <w:spacing w:after="160"/>
      </w:pPr>
      <w:r>
        <w:rPr>
          <w:rFonts w:ascii="Calibri" w:cs="Calibri" w:eastAsia="Calibri" w:hAnsi="Calibri"/>
          <w:color w:val="000000"/>
          <w:sz w:val="22"/>
          <w:szCs w:val="22"/>
        </w:rPr>
        <w:t xml:space="preserve">Quelle incidence une nouvelle usine de biofabrication aurait-elle sur la région ?</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Pr>
        <w:tc>
          <w:tcPr>
            <w:tcW w:type="dxa" w:w="9360"/>
            <w:tcBorders>
              <w:top w:val="single" w:color="B9D3C0" w:sz="6"/>
              <w:left w:val="single" w:color="2D6E3E" w:sz="24"/>
              <w:bottom w:val="single" w:color="B9D3C0" w:sz="6"/>
              <w:right w:val="single" w:color="B9D3C0" w:sz="6"/>
            </w:tcBorders>
            <w:shd w:fill="EEF5F0" w:color="auto" w:val="clear"/>
            <w:tcMar>
              <w:top w:type="dxa" w:w="140"/>
              <w:left w:type="dxa" w:w="220"/>
              <w:bottom w:type="dxa" w:w="140"/>
              <w:right w:type="dxa" w:w="220"/>
            </w:tcMar>
          </w:tcPr>
          <w:p>
            <w:pPr>
              <w:spacing w:after="0" w:line="276"/>
            </w:pPr>
            <w:r>
              <w:rPr>
                <w:rFonts w:ascii="Calibri" w:cs="Calibri" w:eastAsia="Calibri" w:hAnsi="Calibri"/>
                <w:color w:val="000000"/>
                <w:sz w:val="22"/>
                <w:szCs w:val="22"/>
              </w:rPr>
              <w:t xml:space="preserve">Ce critère reflète l’objectif du Défi de soutenir les collectivités forestières à risque du Canada. Il évalue le besoin d’une nouvelle usine de biofabrication dans la région et l’incidence qu’elle aurait.</w:t>
            </w:r>
          </w:p>
        </w:tc>
      </w:tr>
    </w:tbl>
    <w:p>
      <w:pPr>
        <w:spacing w:after="12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5.1 Résumé régional et besoin économique</w:t>
      </w:r>
    </w:p>
    <w:p>
      <w:pPr>
        <w:keepNext/>
        <w:spacing w:after="80"/>
      </w:pPr>
      <w:r>
        <w:rPr>
          <w:rFonts w:ascii="Calibri" w:cs="Calibri" w:eastAsia="Calibri" w:hAnsi="Calibri"/>
          <w:color w:val="000000"/>
          <w:sz w:val="19"/>
          <w:szCs w:val="19"/>
        </w:rPr>
        <w:t xml:space="preserve">Sous-critère 4.4.1 (15 points). Les évaluateurs examinent l’ensemble du dossier de la région : pourquoi elle constitue un solide candidat pour une installation forestière, en quoi une cote de Zone BDO l’aiderait, toute fermeture ou réduction des activités, au cours des cinq dernières années, d’un marché important de la biomasse forestière, comme une usine de pâtes, et la dépendance de l’économie régionale à l’égard de la foresterie. Le maximum de points exige au moins une lettre d’une scierie, d’une usine de pâtes ou d’une autre entreprise du secteur forestier confirmant son besoin de nouveaux marchés pour la biomasse forestière (inscrite à la section 6).</w:t>
      </w:r>
    </w:p>
    <w:p>
      <w:pPr>
        <w:keepNext/>
        <w:spacing w:after="50" w:before="160"/>
      </w:pPr>
      <w:r>
        <w:rPr>
          <w:rFonts w:ascii="Calibri" w:cs="Calibri" w:eastAsia="Calibri" w:hAnsi="Calibri"/>
          <w:b/>
          <w:bCs/>
          <w:color w:val="000000"/>
          <w:sz w:val="22"/>
          <w:szCs w:val="22"/>
        </w:rPr>
        <w:t xml:space="preserve">Pourquoi votre région est-elle un solide candidat pour une installation forestière ?</w:t>
      </w:r>
      <w:r>
        <w:rPr>
          <w:rFonts w:ascii="Calibri" w:cs="Calibri" w:eastAsia="Calibri" w:hAnsi="Calibri"/>
          <w:b/>
          <w:bCs/>
          <w:color w:val="CF4436"/>
          <w:sz w:val="22"/>
          <w:szCs w:val="22"/>
        </w:rPr>
        <w:t xml:space="preserve"> *</w:t>
      </w:r>
    </w:p>
    <w:p>
      <w:pPr>
        <w:keepNext/>
        <w:spacing w:after="80"/>
      </w:pPr>
      <w:r>
        <w:rPr>
          <w:rFonts w:ascii="Calibri" w:cs="Calibri" w:eastAsia="Calibri" w:hAnsi="Calibri"/>
          <w:color w:val="000000"/>
          <w:sz w:val="19"/>
          <w:szCs w:val="19"/>
        </w:rPr>
        <w:t xml:space="preserve">Décrivez la ressource forestière, la biomasse forestière excédentaire et ce qui positionne la région pour accueillir une nouvelle installation.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val="false"/>
          <w:trHeight w:val="43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spacing w:after="0"/>
            </w:pPr>
            <w:r>
              <w:rPr>
                <w:rFonts w:ascii="Calibri" w:cs="Calibri" w:eastAsia="Calibri" w:hAnsi="Calibri"/>
                <w:color w:val="000000"/>
                <w:sz w:val="22"/>
                <w:szCs w:val="22"/>
              </w:rPr>
              <w:t xml:space="preserve"/>
            </w:r>
          </w:p>
        </w:tc>
      </w:tr>
    </w:tbl>
    <w:p>
      <w:pPr>
        <w:spacing w:after="60" w:before="40"/>
        <w:jc w:val="right"/>
      </w:pPr>
      <w:r>
        <w:rPr>
          <w:rFonts w:ascii="Calibri" w:cs="Calibri" w:eastAsia="Calibri" w:hAnsi="Calibri"/>
          <w:color w:val="595959"/>
          <w:sz w:val="17"/>
          <w:szCs w:val="17"/>
        </w:rPr>
        <w:t xml:space="preserve">Maximum 500 mots</w:t>
      </w:r>
    </w:p>
    <w:p>
      <w:pPr>
        <w:keepNext/>
        <w:spacing w:after="50" w:before="160"/>
      </w:pPr>
      <w:r>
        <w:rPr>
          <w:rFonts w:ascii="Calibri" w:cs="Calibri" w:eastAsia="Calibri" w:hAnsi="Calibri"/>
          <w:b/>
          <w:bCs/>
          <w:color w:val="000000"/>
          <w:sz w:val="22"/>
          <w:szCs w:val="22"/>
        </w:rPr>
        <w:t xml:space="preserve">En quoi une cote de Zone BDO aiderait-elle votre région ?</w:t>
      </w:r>
      <w:r>
        <w:rPr>
          <w:rFonts w:ascii="Calibri" w:cs="Calibri" w:eastAsia="Calibri" w:hAnsi="Calibri"/>
          <w:b/>
          <w:bCs/>
          <w:color w:val="CF4436"/>
          <w:sz w:val="22"/>
          <w:szCs w:val="22"/>
        </w:rPr>
        <w:t xml:space="preserve"> *</w:t>
      </w:r>
    </w:p>
    <w:p>
      <w:pPr>
        <w:keepNext/>
        <w:spacing w:after="80"/>
      </w:pPr>
      <w:r>
        <w:rPr>
          <w:rFonts w:ascii="Calibri" w:cs="Calibri" w:eastAsia="Calibri" w:hAnsi="Calibri"/>
          <w:color w:val="000000"/>
          <w:sz w:val="19"/>
          <w:szCs w:val="19"/>
        </w:rPr>
        <w:t xml:space="preserve">Décrivez comment le candidat utiliserait une cote de Zone BDO pour attirer des investissements et faire progresser le développement des marchés forestiers dans la région.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val="false"/>
          <w:trHeight w:val="43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spacing w:after="0"/>
            </w:pPr>
            <w:r>
              <w:rPr>
                <w:rFonts w:ascii="Calibri" w:cs="Calibri" w:eastAsia="Calibri" w:hAnsi="Calibri"/>
                <w:color w:val="000000"/>
                <w:sz w:val="22"/>
                <w:szCs w:val="22"/>
              </w:rPr>
              <w:t xml:space="preserve"/>
            </w:r>
          </w:p>
        </w:tc>
      </w:tr>
    </w:tbl>
    <w:p>
      <w:pPr>
        <w:spacing w:after="60" w:before="40"/>
        <w:jc w:val="right"/>
      </w:pPr>
      <w:r>
        <w:rPr>
          <w:rFonts w:ascii="Calibri" w:cs="Calibri" w:eastAsia="Calibri" w:hAnsi="Calibri"/>
          <w:color w:val="595959"/>
          <w:sz w:val="17"/>
          <w:szCs w:val="17"/>
        </w:rPr>
        <w:t xml:space="preserve">Maximum 500 mots</w:t>
      </w:r>
    </w:p>
    <w:p>
      <w:pPr>
        <w:keepNext/>
        <w:spacing w:after="50" w:before="160"/>
      </w:pPr>
      <w:r>
        <w:rPr>
          <w:rFonts w:ascii="Calibri" w:cs="Calibri" w:eastAsia="Calibri" w:hAnsi="Calibri"/>
          <w:b/>
          <w:bCs/>
          <w:color w:val="000000"/>
          <w:sz w:val="22"/>
          <w:szCs w:val="22"/>
        </w:rPr>
        <w:t xml:space="preserve">Fermetures ou réductions d’activités de marchés importants de la biomasse forestière au cours des cinq dernières années</w:t>
      </w:r>
    </w:p>
    <w:p>
      <w:pPr>
        <w:keepNext/>
        <w:spacing w:after="80"/>
      </w:pPr>
      <w:r>
        <w:rPr>
          <w:rFonts w:ascii="Calibri" w:cs="Calibri" w:eastAsia="Calibri" w:hAnsi="Calibri"/>
          <w:color w:val="000000"/>
          <w:sz w:val="19"/>
          <w:szCs w:val="19"/>
        </w:rPr>
        <w:t xml:space="preserve">Nommez chaque installation, la date de la fermeture ou de la réduction des activités, et les volumes approximatifs touchés.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31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spacing w:after="0"/>
            </w:pPr>
            <w:r>
              <w:rPr>
                <w:rFonts w:ascii="Calibri" w:cs="Calibri" w:eastAsia="Calibri" w:hAnsi="Calibri"/>
                <w:color w:val="000000"/>
                <w:sz w:val="22"/>
                <w:szCs w:val="22"/>
              </w:rPr>
              <w:t xml:space="preserve"/>
            </w:r>
          </w:p>
        </w:tc>
      </w:tr>
    </w:tbl>
    <w:p>
      <w:pPr>
        <w:spacing w:after="60" w:before="40"/>
        <w:jc w:val="right"/>
      </w:pPr>
      <w:r>
        <w:rPr>
          <w:rFonts w:ascii="Calibri" w:cs="Calibri" w:eastAsia="Calibri" w:hAnsi="Calibri"/>
          <w:color w:val="595959"/>
          <w:sz w:val="17"/>
          <w:szCs w:val="17"/>
        </w:rPr>
        <w:t xml:space="preserve">Maximum 300 mots</w:t>
      </w:r>
    </w:p>
    <w:p>
      <w:pPr>
        <w:pStyle w:val="Heading2"/>
        <w:keepNext/>
        <w:spacing w:after="100" w:before="280"/>
      </w:pPr>
      <w:r>
        <w:rPr>
          <w:rFonts w:ascii="Cambria" w:cs="Cambria" w:eastAsia="Cambria" w:hAnsi="Cambria"/>
          <w:b/>
          <w:bCs/>
          <w:color w:val="000000"/>
          <w:sz w:val="26"/>
          <w:szCs w:val="26"/>
        </w:rPr>
        <w:t xml:space="preserve">5.2 Incidence des feux de forêt</w:t>
      </w:r>
    </w:p>
    <w:p>
      <w:pPr>
        <w:keepNext/>
        <w:spacing w:after="80"/>
      </w:pPr>
      <w:r>
        <w:rPr>
          <w:rFonts w:ascii="Calibri" w:cs="Calibri" w:eastAsia="Calibri" w:hAnsi="Calibri"/>
          <w:color w:val="000000"/>
          <w:sz w:val="19"/>
          <w:szCs w:val="19"/>
        </w:rPr>
        <w:t xml:space="preserve">Sous-critère 4.4.2 (5 points). Les preuves peuvent comprendre du bois endommagé par le feu ayant besoin d’un marché, des traitements de réduction des combustibles qui produisent de la biomasse, ou un plan communautaire de protection contre les feux de forêt qui prévoit l’enlèvement des combustibles.</w:t>
      </w:r>
    </w:p>
    <w:p>
      <w:pPr>
        <w:keepNext/>
        <w:spacing w:after="50" w:before="160"/>
      </w:pPr>
      <w:r>
        <w:rPr>
          <w:rFonts w:ascii="Calibri" w:cs="Calibri" w:eastAsia="Calibri" w:hAnsi="Calibri"/>
          <w:b/>
          <w:bCs/>
          <w:color w:val="000000"/>
          <w:sz w:val="22"/>
          <w:szCs w:val="22"/>
        </w:rPr>
        <w:t xml:space="preserve">La collectivité ou la forêt environnante a-t-elle été touchée par des feux de forêt, ou fait-elle face à un risque documenté de feux de forêt ?</w:t>
      </w:r>
      <w:r>
        <w:rPr>
          <w:rFonts w:ascii="Calibri" w:cs="Calibri" w:eastAsia="Calibri" w:hAnsi="Calibri"/>
          <w:b/>
          <w:bCs/>
          <w:color w:val="CF4436"/>
          <w:sz w:val="22"/>
          <w:szCs w:val="22"/>
        </w:rPr>
        <w:t xml:space="preserve"> *</w:t>
      </w:r>
    </w:p>
    <w:p>
      <w:pPr>
        <w:keepNext/>
        <w:spacing w:after="40"/>
      </w:pPr>
      <w:r>
        <w:rPr>
          <w:rFonts w:ascii="Calibri" w:cs="Calibri" w:eastAsia="Calibri" w:hAnsi="Calibri"/>
          <w:i/>
          <w:iCs/>
          <w:color w:val="595959"/>
          <w:sz w:val="17"/>
          <w:szCs w:val="17"/>
        </w:rPr>
        <w:t xml:space="preserve">Choisir une option</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Oui, la collectivité ou la forêt environnante a été touchée par des feux de forêt</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Oui, il existe un risque documenté de feux de forêt</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Non</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Inconnu</w:t>
      </w:r>
    </w:p>
    <w:p>
      <w:pPr>
        <w:spacing w:after="40"/>
      </w:pPr>
      <w:r>
        <w:rPr>
          <w:rFonts w:ascii="Calibri" w:cs="Calibri" w:eastAsia="Calibri" w:hAnsi="Calibri"/>
          <w:color w:val="000000"/>
          <w:sz w:val="6"/>
          <w:szCs w:val="6"/>
        </w:rPr>
        <w:t xml:space="preserve"/>
      </w:r>
    </w:p>
    <w:p>
      <w:pPr>
        <w:keepNext/>
        <w:spacing w:after="40" w:before="140"/>
      </w:pPr>
      <w:r>
        <w:rPr>
          <w:rFonts w:ascii="Calibri" w:cs="Calibri" w:eastAsia="Calibri" w:hAnsi="Calibri"/>
          <w:b/>
          <w:bCs/>
          <w:i/>
          <w:iCs/>
          <w:color w:val="000000"/>
          <w:sz w:val="19"/>
          <w:szCs w:val="19"/>
        </w:rPr>
        <w:t xml:space="preserve">Si oui :</w:t>
      </w:r>
    </w:p>
    <w:p>
      <w:pPr>
        <w:keepNext/>
        <w:spacing w:after="50" w:before="160"/>
      </w:pPr>
      <w:r>
        <w:rPr>
          <w:rFonts w:ascii="Calibri" w:cs="Calibri" w:eastAsia="Calibri" w:hAnsi="Calibri"/>
          <w:b/>
          <w:bCs/>
          <w:color w:val="000000"/>
          <w:sz w:val="22"/>
          <w:szCs w:val="22"/>
        </w:rPr>
        <w:t xml:space="preserve">Décrivez l’incidence ou le risque de feux de forêt et les preuves à l’appui</w:t>
      </w:r>
    </w:p>
    <w:p>
      <w:pPr>
        <w:keepNext/>
        <w:spacing w:after="80"/>
      </w:pPr>
      <w:r>
        <w:rPr>
          <w:rFonts w:ascii="Calibri" w:cs="Calibri" w:eastAsia="Calibri" w:hAnsi="Calibri"/>
          <w:color w:val="000000"/>
          <w:sz w:val="19"/>
          <w:szCs w:val="19"/>
        </w:rPr>
        <w:t xml:space="preserve">Joignez tout plan de protection contre les feux de forêt ou autre preuve et inscrivez-les dans l’index des pièces jointes de la section 6.</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25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spacing w:after="0"/>
            </w:pPr>
            <w:r>
              <w:rPr>
                <w:rFonts w:ascii="Calibri" w:cs="Calibri" w:eastAsia="Calibri" w:hAnsi="Calibri"/>
                <w:color w:val="000000"/>
                <w:sz w:val="22"/>
                <w:szCs w:val="22"/>
              </w:rPr>
              <w:t xml:space="preserve"/>
            </w:r>
          </w:p>
        </w:tc>
      </w:tr>
    </w:tbl>
    <w:p>
      <w:pPr>
        <w:spacing w:after="60" w:before="40"/>
        <w:jc w:val="right"/>
      </w:pPr>
      <w:r>
        <w:rPr>
          <w:rFonts w:ascii="Calibri" w:cs="Calibri" w:eastAsia="Calibri" w:hAnsi="Calibri"/>
          <w:color w:val="595959"/>
          <w:sz w:val="17"/>
          <w:szCs w:val="17"/>
        </w:rPr>
        <w:t xml:space="preserve">Maximum 300 mots</w:t>
      </w:r>
    </w:p>
    <w:p>
      <w:pPr>
        <w:pStyle w:val="Heading2"/>
        <w:keepNext/>
        <w:spacing w:after="100" w:before="280"/>
      </w:pPr>
      <w:r>
        <w:rPr>
          <w:rFonts w:ascii="Cambria" w:cs="Cambria" w:eastAsia="Cambria" w:hAnsi="Cambria"/>
          <w:b/>
          <w:bCs/>
          <w:color w:val="000000"/>
          <w:sz w:val="26"/>
          <w:szCs w:val="26"/>
        </w:rPr>
        <w:t xml:space="preserve">5.3 Leadership et participation autochtones</w:t>
      </w:r>
    </w:p>
    <w:p>
      <w:pPr>
        <w:keepNext/>
        <w:spacing w:after="80"/>
      </w:pPr>
      <w:r>
        <w:rPr>
          <w:rFonts w:ascii="Calibri" w:cs="Calibri" w:eastAsia="Calibri" w:hAnsi="Calibri"/>
          <w:color w:val="000000"/>
          <w:sz w:val="19"/>
          <w:szCs w:val="19"/>
        </w:rPr>
        <w:t xml:space="preserve">Sous-critère 4.4.3 (5 points). Le maximum de points est accordé à un candidat dirigé par des Autochtones ou leur appartenant, ou lorsqu’un gouvernement ou une organisation autochtone ayant un territoire dans la zone proposée participe activement à la candidature à titre de partenaire, de propriétaire foncier ou de fournisseur de biomasse, ce qu’atteste une lettre d’appui de ce gouvernement ou de ces dirigeants autochtones précisant son rôle. Le maximum de points exige que cette lettre soit indiquée à la section 6. Les candidatures sans participation autochtone peuvent tout de même obtenir de bonnes notes selon les autres critères.</w:t>
      </w:r>
    </w:p>
    <w:p>
      <w:pPr>
        <w:keepNext/>
        <w:spacing w:after="50" w:before="160"/>
      </w:pPr>
      <w:r>
        <w:rPr>
          <w:rFonts w:ascii="Calibri" w:cs="Calibri" w:eastAsia="Calibri" w:hAnsi="Calibri"/>
          <w:b/>
          <w:bCs/>
          <w:color w:val="000000"/>
          <w:sz w:val="22"/>
          <w:szCs w:val="22"/>
        </w:rPr>
        <w:t xml:space="preserve">Niveau de participation autochtone</w:t>
      </w:r>
      <w:r>
        <w:rPr>
          <w:rFonts w:ascii="Calibri" w:cs="Calibri" w:eastAsia="Calibri" w:hAnsi="Calibri"/>
          <w:b/>
          <w:bCs/>
          <w:color w:val="CF4436"/>
          <w:sz w:val="22"/>
          <w:szCs w:val="22"/>
        </w:rPr>
        <w:t xml:space="preserve"> *</w:t>
      </w:r>
    </w:p>
    <w:p>
      <w:pPr>
        <w:keepNext/>
        <w:spacing w:after="40"/>
      </w:pPr>
      <w:r>
        <w:rPr>
          <w:rFonts w:ascii="Calibri" w:cs="Calibri" w:eastAsia="Calibri" w:hAnsi="Calibri"/>
          <w:i/>
          <w:iCs/>
          <w:color w:val="595959"/>
          <w:sz w:val="17"/>
          <w:szCs w:val="17"/>
        </w:rPr>
        <w:t xml:space="preserve">Choisir une option</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Le candidat est dirigé par des Autochtones ou leur appartient</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Un gouvernement ou une organisation autochtone ayant un territoire dans la zone proposée participe à titre de partenaire, de propriétaire foncier ou de fournisseur de biomasse</w:t>
      </w:r>
    </w:p>
    <w:p>
      <w:pPr>
        <w:keepNext/>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Un gouvernement ou une organisation autochtone ayant un territoire dans la zone proposée a fourni une lettre d’appui</w:t>
      </w:r>
    </w:p>
    <w:p>
      <w:pPr>
        <w:keepNext w:val="false"/>
        <w:spacing w:after="40"/>
        <w:ind w:left="2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color w:val="000000"/>
          <w:sz w:val="22"/>
          <w:szCs w:val="22"/>
        </w:rPr>
        <w:t xml:space="preserve">  Aucune participation autochtone pour le moment</w:t>
      </w:r>
    </w:p>
    <w:p>
      <w:pPr>
        <w:spacing w:after="40"/>
      </w:pPr>
      <w:r>
        <w:rPr>
          <w:rFonts w:ascii="Calibri" w:cs="Calibri" w:eastAsia="Calibri" w:hAnsi="Calibri"/>
          <w:color w:val="000000"/>
          <w:sz w:val="6"/>
          <w:szCs w:val="6"/>
        </w:rPr>
        <w:t xml:space="preserve"/>
      </w:r>
    </w:p>
    <w:p>
      <w:pPr>
        <w:keepNext/>
        <w:spacing w:after="40" w:before="140"/>
      </w:pPr>
      <w:r>
        <w:rPr>
          <w:rFonts w:ascii="Calibri" w:cs="Calibri" w:eastAsia="Calibri" w:hAnsi="Calibri"/>
          <w:b/>
          <w:bCs/>
          <w:i/>
          <w:iCs/>
          <w:color w:val="000000"/>
          <w:sz w:val="19"/>
          <w:szCs w:val="19"/>
        </w:rPr>
        <w:t xml:space="preserve">Sauf si « Aucune participation autochtone pour le moment » est choisi :</w:t>
      </w:r>
    </w:p>
    <w:p>
      <w:pPr>
        <w:keepNext/>
        <w:spacing w:after="50" w:before="160"/>
      </w:pPr>
      <w:r>
        <w:rPr>
          <w:rFonts w:ascii="Calibri" w:cs="Calibri" w:eastAsia="Calibri" w:hAnsi="Calibri"/>
          <w:b/>
          <w:bCs/>
          <w:color w:val="000000"/>
          <w:sz w:val="22"/>
          <w:szCs w:val="22"/>
        </w:rPr>
        <w:t xml:space="preserve">Nommez le gouvernement ou l’organisation autochtone et décrivez son rôle</w:t>
      </w:r>
      <w:r>
        <w:rPr>
          <w:rFonts w:ascii="Calibri" w:cs="Calibri" w:eastAsia="Calibri" w:hAnsi="Calibri"/>
          <w:b/>
          <w:bCs/>
          <w:color w:val="CF4436"/>
          <w:sz w:val="22"/>
          <w:szCs w:val="22"/>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Height w:val="2520" w:hRule="atLeast"/>
        </w:trPr>
        <w:tc>
          <w:tcPr>
            <w:tcW w:type="dxa" w:w="9360"/>
            <w:tcBorders>
              <w:top w:val="single" w:color="000000" w:sz="4"/>
              <w:left w:val="single" w:color="000000" w:sz="4"/>
              <w:bottom w:val="single" w:color="000000" w:sz="4"/>
              <w:right w:val="single" w:color="000000" w:sz="4"/>
            </w:tcBorders>
            <w:tcMar>
              <w:top w:type="dxa" w:w="100"/>
              <w:left w:type="dxa" w:w="140"/>
              <w:bottom w:type="dxa" w:w="100"/>
              <w:right w:type="dxa" w:w="140"/>
            </w:tcMar>
          </w:tcPr>
          <w:p>
            <w:pPr>
              <w:keepNext/>
              <w:spacing w:after="0"/>
            </w:pPr>
            <w:r>
              <w:rPr>
                <w:rFonts w:ascii="Calibri" w:cs="Calibri" w:eastAsia="Calibri" w:hAnsi="Calibri"/>
                <w:color w:val="000000"/>
                <w:sz w:val="22"/>
                <w:szCs w:val="22"/>
              </w:rPr>
              <w:t xml:space="preserve"/>
            </w:r>
          </w:p>
        </w:tc>
      </w:tr>
    </w:tbl>
    <w:p>
      <w:pPr>
        <w:spacing w:after="60" w:before="40"/>
        <w:jc w:val="right"/>
      </w:pPr>
      <w:r>
        <w:rPr>
          <w:rFonts w:ascii="Calibri" w:cs="Calibri" w:eastAsia="Calibri" w:hAnsi="Calibri"/>
          <w:color w:val="595959"/>
          <w:sz w:val="17"/>
          <w:szCs w:val="17"/>
        </w:rPr>
        <w:t xml:space="preserve">Maximum 300 mots</w:t>
      </w:r>
    </w:p>
    <w:p>
      <w:pPr>
        <w:keepNext/>
        <w:spacing w:after="50" w:before="160"/>
      </w:pPr>
      <w:r>
        <w:rPr>
          <w:rFonts w:ascii="Calibri" w:cs="Calibri" w:eastAsia="Calibri" w:hAnsi="Calibri"/>
          <w:b/>
          <w:bCs/>
          <w:color w:val="000000"/>
          <w:sz w:val="22"/>
          <w:szCs w:val="22"/>
        </w:rPr>
        <w:t xml:space="preserve">Documents justificatifs</w:t>
      </w:r>
    </w:p>
    <w:p>
      <w:pPr>
        <w:keepNext/>
        <w:spacing w:after="80"/>
      </w:pPr>
      <w:r>
        <w:rPr>
          <w:rFonts w:ascii="Calibri" w:cs="Calibri" w:eastAsia="Calibri" w:hAnsi="Calibri"/>
          <w:color w:val="000000"/>
          <w:sz w:val="19"/>
          <w:szCs w:val="19"/>
        </w:rPr>
        <w:t xml:space="preserve">Annonces de fermeture, données sur l’emploi, plans de protection contre les feux de forêt ou autres preuves pour cette section. Joignez ces fichiers et inscrivez-les dans l’index des pièces jointes de la section 6.</w:t>
      </w:r>
    </w:p>
    <w:p>
      <w:pPr>
        <w:pStyle w:val="Heading1"/>
        <w:keepNext/>
        <w:pageBreakBefore/>
        <w:spacing w:after="120" w:before="0"/>
      </w:pPr>
      <w:r>
        <w:rPr>
          <w:rFonts w:ascii="Cambria" w:cs="Cambria" w:eastAsia="Cambria" w:hAnsi="Cambria"/>
          <w:b/>
          <w:bCs/>
          <w:color w:val="000000"/>
          <w:sz w:val="32"/>
          <w:szCs w:val="32"/>
        </w:rPr>
        <w:t xml:space="preserve">Section 6 : Lettres d’appui et documents justificatifs</w:t>
      </w:r>
    </w:p>
    <w:p>
      <w:pPr>
        <w:spacing w:after="160"/>
      </w:pPr>
      <w:r>
        <w:rPr>
          <w:rFonts w:ascii="Calibri" w:cs="Calibri" w:eastAsia="Calibri" w:hAnsi="Calibri"/>
          <w:color w:val="000000"/>
          <w:sz w:val="22"/>
          <w:szCs w:val="22"/>
        </w:rPr>
        <w:t xml:space="preserve">Les lettres d’appui constituent la pièce jointe la plus importante de la candidature.</w:t>
      </w:r>
    </w:p>
    <w:p>
      <w:pPr>
        <w:pStyle w:val="Heading2"/>
        <w:keepNext/>
        <w:spacing w:after="100" w:before="280"/>
      </w:pPr>
      <w:r>
        <w:rPr>
          <w:rFonts w:ascii="Cambria" w:cs="Cambria" w:eastAsia="Cambria" w:hAnsi="Cambria"/>
          <w:b/>
          <w:bCs/>
          <w:color w:val="000000"/>
          <w:sz w:val="26"/>
          <w:szCs w:val="26"/>
        </w:rPr>
        <w:t xml:space="preserve">6.1 Exigences</w:t>
      </w:r>
    </w:p>
    <w:p>
      <w:pPr>
        <w:pStyle w:val="ListParagraph"/>
        <w:numPr>
          <w:ilvl w:val="0"/>
          <w:numId w:val="2"/>
        </w:numPr>
        <w:spacing w:after="80" w:line="276"/>
      </w:pPr>
      <w:r>
        <w:rPr>
          <w:rFonts w:ascii="Calibri" w:cs="Calibri" w:eastAsia="Calibri" w:hAnsi="Calibri"/>
          <w:color w:val="000000"/>
          <w:sz w:val="22"/>
          <w:szCs w:val="22"/>
        </w:rPr>
        <w:t xml:space="preserve">Au moins cinq lettres sont exigées, dont au moins deux de fournisseurs de biomasse de la zone d’approvisionnement.</w:t>
      </w:r>
    </w:p>
    <w:p>
      <w:pPr>
        <w:pStyle w:val="ListParagraph"/>
        <w:numPr>
          <w:ilvl w:val="0"/>
          <w:numId w:val="2"/>
        </w:numPr>
        <w:spacing w:after="80" w:line="276"/>
      </w:pPr>
      <w:r>
        <w:rPr>
          <w:rFonts w:ascii="Calibri" w:cs="Calibri" w:eastAsia="Calibri" w:hAnsi="Calibri"/>
          <w:color w:val="000000"/>
          <w:sz w:val="22"/>
          <w:szCs w:val="22"/>
        </w:rPr>
        <w:t xml:space="preserve">Les lettres doivent être signées et rédigées sur le papier à en-tête de l’auteur. Les lettres peuvent être rédigées en anglais ou en français.</w:t>
      </w:r>
    </w:p>
    <w:p>
      <w:pPr>
        <w:pStyle w:val="ListParagraph"/>
        <w:numPr>
          <w:ilvl w:val="0"/>
          <w:numId w:val="2"/>
        </w:numPr>
        <w:spacing w:after="80" w:line="276"/>
      </w:pPr>
      <w:r>
        <w:rPr>
          <w:rFonts w:ascii="Calibri" w:cs="Calibri" w:eastAsia="Calibri" w:hAnsi="Calibri"/>
          <w:color w:val="000000"/>
          <w:sz w:val="22"/>
          <w:szCs w:val="22"/>
        </w:rPr>
        <w:t xml:space="preserve">Les lettres de personnes qui ne représentent pas une organisation ne sont pas prises en compte.</w:t>
      </w:r>
    </w:p>
    <w:p>
      <w:pPr>
        <w:pStyle w:val="ListParagraph"/>
        <w:numPr>
          <w:ilvl w:val="0"/>
          <w:numId w:val="2"/>
        </w:numPr>
        <w:spacing w:after="80" w:line="276"/>
      </w:pPr>
      <w:r>
        <w:rPr>
          <w:rFonts w:ascii="Calibri" w:cs="Calibri" w:eastAsia="Calibri" w:hAnsi="Calibri"/>
          <w:color w:val="000000"/>
          <w:sz w:val="22"/>
          <w:szCs w:val="22"/>
        </w:rPr>
        <w:t xml:space="preserve">Les lettres qui ajoutent des chiffres, des faits et des engagements précis, dans les mots de leur auteur, obtiennent les meilleures notes; les lettres qui se lisent comme des copies identiques ont moins de poids.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Pr>
        <w:tc>
          <w:tcPr>
            <w:tcW w:type="dxa" w:w="9360"/>
            <w:tcBorders>
              <w:top w:val="single" w:color="B9D3C0" w:sz="6"/>
              <w:left w:val="single" w:color="2D6E3E" w:sz="24"/>
              <w:bottom w:val="single" w:color="B9D3C0" w:sz="6"/>
              <w:right w:val="single" w:color="B9D3C0" w:sz="6"/>
            </w:tcBorders>
            <w:shd w:fill="EEF5F0" w:color="auto" w:val="clear"/>
            <w:tcMar>
              <w:top w:type="dxa" w:w="140"/>
              <w:left w:type="dxa" w:w="220"/>
              <w:bottom w:type="dxa" w:w="140"/>
              <w:right w:type="dxa" w:w="220"/>
            </w:tcMar>
          </w:tcPr>
          <w:p>
            <w:pPr>
              <w:spacing w:after="0" w:line="276"/>
            </w:pPr>
            <w:r>
              <w:rPr>
                <w:rFonts w:ascii="Calibri" w:cs="Calibri" w:eastAsia="Calibri" w:hAnsi="Calibri"/>
                <w:b/>
                <w:bCs/>
                <w:color w:val="000000"/>
                <w:sz w:val="22"/>
                <w:szCs w:val="22"/>
              </w:rPr>
              <w:t xml:space="preserve">Lettres d’appui : guide et modèle.</w:t>
            </w:r>
            <w:r>
              <w:rPr>
                <w:rFonts w:ascii="Calibri" w:cs="Calibri" w:eastAsia="Calibri" w:hAnsi="Calibri"/>
                <w:color w:val="000000"/>
                <w:sz w:val="22"/>
                <w:szCs w:val="22"/>
              </w:rPr>
              <w:t xml:space="preserve"> Un guide d’une page pour les candidats et un modèle de lettre prêt à modifier pour chaque type d’auteur (Word), accessibles à l’adresse ecostrat.com/canada-firm-challenge/Defi-FIRM-Canada-Lettres-d-appui-Guide-et-modele.docx.</w:t>
            </w:r>
          </w:p>
        </w:tc>
      </w:tr>
    </w:tbl>
    <w:p>
      <w:pPr>
        <w:spacing w:after="12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6.2 Ce que les évaluateurs recherchent dans chaque lettre</w:t>
      </w:r>
    </w:p>
    <w:p>
      <w:pPr>
        <w:keepNext/>
        <w:spacing w:after="80" w:before="200"/>
        <w:jc w:val="center"/>
      </w:pPr>
      <w:r>
        <w:rPr>
          <w:rFonts w:ascii="Cambria" w:cs="Cambria" w:eastAsia="Cambria" w:hAnsi="Cambria"/>
          <w:b/>
          <w:bCs/>
          <w:color w:val="000000"/>
          <w:sz w:val="22"/>
          <w:szCs w:val="22"/>
        </w:rPr>
        <w:t xml:space="preserve">Tableau 6 — Ce que les évaluateurs recherchent dans chaque lettre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160"/>
      </w:tblGrid>
      <w:tr>
        <w:trPr>
          <w:cantSplit/>
          <w:tblHeader/>
        </w:trPr>
        <w:tc>
          <w:tcPr>
            <w:tcW w:type="dxa" w:w="320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Auteur de la lettre</w:t>
            </w:r>
          </w:p>
        </w:tc>
        <w:tc>
          <w:tcPr>
            <w:tcW w:type="dxa" w:w="616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val="false"/>
              <w:spacing w:after="0"/>
              <w:jc w:val="left"/>
            </w:pPr>
            <w:r>
              <w:rPr>
                <w:rFonts w:ascii="Calibri" w:cs="Calibri" w:eastAsia="Calibri" w:hAnsi="Calibri"/>
                <w:b/>
                <w:bCs/>
                <w:color w:val="000000"/>
                <w:sz w:val="19"/>
                <w:szCs w:val="19"/>
              </w:rPr>
              <w:t xml:space="preserve">Contenu d’une lettre solide</w:t>
            </w:r>
          </w:p>
        </w:tc>
      </w:tr>
      <w:tr>
        <w:trPr>
          <w:cantSplit/>
        </w:trPr>
        <w:tc>
          <w:tcPr>
            <w:tcW w:type="dxa" w:w="32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Fournisseurs de biomasse : scieries, usines de pâtes et papiers, entreprises forestières, titulaires de permis et de tenures forestières, propriétaires de boisés, entrepreneurs en récolte et en camionnage</w:t>
            </w:r>
          </w:p>
        </w:tc>
        <w:tc>
          <w:tcPr>
            <w:tcW w:type="dxa" w:w="61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Les types de matière produits; le tonnage annuel approximatif que l’auteur pourrait offrir à un nouveau projet, et pendant combien d’années; la destination actuelle de cette matière (vendue, laissée en bord de route, brûlée ou expédiée hors de la région); tout marché perdu pour cette matière au cours des cinq dernières années; et la volonté de l’auteur de discuter d’une entente d’approvisionnement à long terme.</w:t>
            </w:r>
          </w:p>
        </w:tc>
      </w:tr>
      <w:tr>
        <w:trPr>
          <w:cantSplit/>
        </w:trPr>
        <w:tc>
          <w:tcPr>
            <w:tcW w:type="dxa" w:w="32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Promoteurs de projets et investisseurs</w:t>
            </w:r>
          </w:p>
        </w:tc>
        <w:tc>
          <w:tcPr>
            <w:tcW w:type="dxa" w:w="61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L’intérêt de l’auteur pour la région et l’état d’avancement de son évaluation; le type d’installation, sa taille approximative et le nombre de tonnes de biomasse par an dont elle aurait besoin; en quoi une cote de Zone BDO indépendante de la région aiderait sa décision; et une personne-ressource disposée à un entretien confidentiel de 30 minutes avec l’équipe d’évaluation Canada FIRM.</w:t>
            </w:r>
          </w:p>
        </w:tc>
      </w:tr>
      <w:tr>
        <w:trPr>
          <w:cantSplit/>
        </w:trPr>
        <w:tc>
          <w:tcPr>
            <w:tcW w:type="dxa" w:w="32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Municipalités, gouvernements locaux et organismes de développement régional</w:t>
            </w:r>
          </w:p>
        </w:tc>
        <w:tc>
          <w:tcPr>
            <w:tcW w:type="dxa" w:w="61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En quoi un nouveau projet profiterait à la région; comment l’auteur pourrait appuyer un nouveau projet (un site, la viabilisation, les permis et autorisations, du temps de personnel, des incitatifs ou de la formation de la main-d’œuvre); comment l’auteur pourrait tirer parti d’un nouveau projet dans la région; et, s’il peut offrir un site, son nom, sa superficie approximative et les services disponibles.</w:t>
            </w:r>
          </w:p>
        </w:tc>
      </w:tr>
      <w:tr>
        <w:trPr>
          <w:cantSplit/>
        </w:trPr>
        <w:tc>
          <w:tcPr>
            <w:tcW w:type="dxa" w:w="32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Gouvernements et organisations autochtones, y compris les sociétés de développement appartenant à des Autochtones</w:t>
            </w:r>
          </w:p>
        </w:tc>
        <w:tc>
          <w:tcPr>
            <w:tcW w:type="dxa" w:w="61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La collectivité ou l’organisation et son lien avec la région; son rôle dans la candidature (candidat, cocandidat, partenaire, propriétaire foncier, fournisseur de biomasse ou appui); et ce qu’un nouveau projet représenterait pour la collectivité. Cette lettre est la preuve sur laquelle l’équipe d’évaluation s’appuie pour la participation autochtone.</w:t>
            </w:r>
          </w:p>
        </w:tc>
      </w:tr>
      <w:tr>
        <w:trPr>
          <w:cantSplit/>
        </w:trPr>
        <w:tc>
          <w:tcPr>
            <w:tcW w:type="dxa" w:w="32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Autres organisations : entreprises, banques, collèges, organismes communautaires et autres organisations locales</w:t>
            </w:r>
          </w:p>
        </w:tc>
        <w:tc>
          <w:tcPr>
            <w:tcW w:type="dxa" w:w="61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Pourquoi l’auteur s’intéresse à un nouveau projet dans la région; en quoi un nouveau projet profiterait à la région; comment l’auteur pourrait appuyer un nouveau projet (formation, logistique, services ou promotion locale); et comment l’auteur pourrait en tirer parti.</w:t>
            </w:r>
          </w:p>
        </w:tc>
      </w:tr>
    </w:tbl>
    <w:p>
      <w:pPr>
        <w:spacing w:after="10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6.3 Index des lettres d’appui</w:t>
      </w:r>
    </w:p>
    <w:p>
      <w:pPr>
        <w:keepNext/>
        <w:spacing w:after="80"/>
      </w:pPr>
      <w:r>
        <w:rPr>
          <w:rFonts w:ascii="Calibri" w:cs="Calibri" w:eastAsia="Calibri" w:hAnsi="Calibri"/>
          <w:color w:val="000000"/>
          <w:sz w:val="19"/>
          <w:szCs w:val="19"/>
        </w:rPr>
        <w:t xml:space="preserve">Inscrivez chaque lettre jointe au courriel et indiquez le type d’organisation qui l’a rédigée : Fournisseur de biomasse; Promoteur de projets ou investisseur; Gouvernement ou organisation autochtone; Municipalité ou gouvernement local; Autre organisation (entreprise, banque, collège ou organisme communautaire). Joignez chaque lettre dans un fichier distinct. Si un auteur correspond à deux types, indiquez celui qui décrit le mieux son rôle dans cette candidature.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82"/>
        <w:gridCol w:w="3201"/>
        <w:gridCol w:w="2957"/>
        <w:gridCol w:w="2620"/>
      </w:tblGrid>
      <w:tr>
        <w:trPr>
          <w:cantSplit/>
          <w:tblHeader/>
        </w:trPr>
        <w:tc>
          <w:tcPr>
            <w:tcW w:type="dxa" w:w="582"/>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center"/>
            </w:pPr>
            <w:r>
              <w:rPr>
                <w:rFonts w:ascii="Calibri" w:cs="Calibri" w:eastAsia="Calibri" w:hAnsi="Calibri"/>
                <w:b/>
                <w:bCs/>
                <w:color w:val="000000"/>
                <w:sz w:val="19"/>
                <w:szCs w:val="19"/>
              </w:rPr>
              <w:t xml:space="preserve">#</w:t>
            </w:r>
          </w:p>
        </w:tc>
        <w:tc>
          <w:tcPr>
            <w:tcW w:type="dxa" w:w="3201"/>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Organisation</w:t>
            </w:r>
          </w:p>
        </w:tc>
        <w:tc>
          <w:tcPr>
            <w:tcW w:type="dxa" w:w="2957"/>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Type d’organisation</w:t>
            </w:r>
          </w:p>
        </w:tc>
        <w:tc>
          <w:tcPr>
            <w:tcW w:type="dxa" w:w="262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center"/>
          </w:tcPr>
          <w:p>
            <w:pPr>
              <w:keepNext/>
              <w:spacing w:after="0"/>
              <w:jc w:val="left"/>
            </w:pPr>
            <w:r>
              <w:rPr>
                <w:rFonts w:ascii="Calibri" w:cs="Calibri" w:eastAsia="Calibri" w:hAnsi="Calibri"/>
                <w:b/>
                <w:bCs/>
                <w:color w:val="000000"/>
                <w:sz w:val="19"/>
                <w:szCs w:val="19"/>
              </w:rPr>
              <w:t xml:space="preserve">Nom du fichier</w:t>
            </w:r>
          </w:p>
        </w:tc>
      </w:tr>
      <w:tr>
        <w:trPr>
          <w:cantSplit/>
          <w:trHeight w:val="440" w:hRule="atLeast"/>
        </w:trPr>
        <w:tc>
          <w:tcPr>
            <w:tcW w:type="dxa" w:w="58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r>
              <w:rPr>
                <w:rFonts w:ascii="Calibri" w:cs="Calibri" w:eastAsia="Calibri" w:hAnsi="Calibri"/>
                <w:b w:val="false"/>
                <w:bCs w:val="false"/>
                <w:color w:val="000000"/>
                <w:sz w:val="19"/>
                <w:szCs w:val="19"/>
              </w:rPr>
              <w:t xml:space="preserve">1</w:t>
            </w:r>
          </w:p>
        </w:tc>
        <w:tc>
          <w:tcPr>
            <w:tcW w:type="dxa" w:w="3201"/>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957"/>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62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58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r>
              <w:rPr>
                <w:rFonts w:ascii="Calibri" w:cs="Calibri" w:eastAsia="Calibri" w:hAnsi="Calibri"/>
                <w:b w:val="false"/>
                <w:bCs w:val="false"/>
                <w:color w:val="000000"/>
                <w:sz w:val="19"/>
                <w:szCs w:val="19"/>
              </w:rPr>
              <w:t xml:space="preserve">2</w:t>
            </w:r>
          </w:p>
        </w:tc>
        <w:tc>
          <w:tcPr>
            <w:tcW w:type="dxa" w:w="3201"/>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957"/>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62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58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r>
              <w:rPr>
                <w:rFonts w:ascii="Calibri" w:cs="Calibri" w:eastAsia="Calibri" w:hAnsi="Calibri"/>
                <w:b w:val="false"/>
                <w:bCs w:val="false"/>
                <w:color w:val="000000"/>
                <w:sz w:val="19"/>
                <w:szCs w:val="19"/>
              </w:rPr>
              <w:t xml:space="preserve">3</w:t>
            </w:r>
          </w:p>
        </w:tc>
        <w:tc>
          <w:tcPr>
            <w:tcW w:type="dxa" w:w="3201"/>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957"/>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62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58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r>
              <w:rPr>
                <w:rFonts w:ascii="Calibri" w:cs="Calibri" w:eastAsia="Calibri" w:hAnsi="Calibri"/>
                <w:b w:val="false"/>
                <w:bCs w:val="false"/>
                <w:color w:val="000000"/>
                <w:sz w:val="19"/>
                <w:szCs w:val="19"/>
              </w:rPr>
              <w:t xml:space="preserve">4</w:t>
            </w:r>
          </w:p>
        </w:tc>
        <w:tc>
          <w:tcPr>
            <w:tcW w:type="dxa" w:w="3201"/>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957"/>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62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58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r>
              <w:rPr>
                <w:rFonts w:ascii="Calibri" w:cs="Calibri" w:eastAsia="Calibri" w:hAnsi="Calibri"/>
                <w:b w:val="false"/>
                <w:bCs w:val="false"/>
                <w:color w:val="000000"/>
                <w:sz w:val="19"/>
                <w:szCs w:val="19"/>
              </w:rPr>
              <w:t xml:space="preserve">5</w:t>
            </w:r>
          </w:p>
        </w:tc>
        <w:tc>
          <w:tcPr>
            <w:tcW w:type="dxa" w:w="3201"/>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957"/>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62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58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r>
              <w:rPr>
                <w:rFonts w:ascii="Calibri" w:cs="Calibri" w:eastAsia="Calibri" w:hAnsi="Calibri"/>
                <w:b w:val="false"/>
                <w:bCs w:val="false"/>
                <w:color w:val="000000"/>
                <w:sz w:val="19"/>
                <w:szCs w:val="19"/>
              </w:rPr>
              <w:t xml:space="preserve">6</w:t>
            </w:r>
          </w:p>
        </w:tc>
        <w:tc>
          <w:tcPr>
            <w:tcW w:type="dxa" w:w="3201"/>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957"/>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62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58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center"/>
            </w:pPr>
            <w:r>
              <w:rPr>
                <w:rFonts w:ascii="Calibri" w:cs="Calibri" w:eastAsia="Calibri" w:hAnsi="Calibri"/>
                <w:b w:val="false"/>
                <w:bCs w:val="false"/>
                <w:color w:val="000000"/>
                <w:sz w:val="19"/>
                <w:szCs w:val="19"/>
              </w:rPr>
              <w:t xml:space="preserve">7</w:t>
            </w:r>
          </w:p>
        </w:tc>
        <w:tc>
          <w:tcPr>
            <w:tcW w:type="dxa" w:w="3201"/>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957"/>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c>
          <w:tcPr>
            <w:tcW w:type="dxa" w:w="262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582"/>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center"/>
            </w:pPr>
            <w:r>
              <w:rPr>
                <w:rFonts w:ascii="Calibri" w:cs="Calibri" w:eastAsia="Calibri" w:hAnsi="Calibri"/>
                <w:b w:val="false"/>
                <w:bCs w:val="false"/>
                <w:color w:val="000000"/>
                <w:sz w:val="19"/>
                <w:szCs w:val="19"/>
              </w:rPr>
              <w:t xml:space="preserve">8</w:t>
            </w:r>
          </w:p>
        </w:tc>
        <w:tc>
          <w:tcPr>
            <w:tcW w:type="dxa" w:w="3201"/>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left"/>
            </w:pPr>
            <w:r>
              <w:rPr>
                <w:rFonts w:ascii="Calibri" w:cs="Calibri" w:eastAsia="Calibri" w:hAnsi="Calibri"/>
                <w:b w:val="false"/>
                <w:bCs w:val="false"/>
                <w:color w:val="000000"/>
                <w:sz w:val="19"/>
                <w:szCs w:val="19"/>
              </w:rPr>
              <w:t xml:space="preserve"/>
            </w:r>
          </w:p>
        </w:tc>
        <w:tc>
          <w:tcPr>
            <w:tcW w:type="dxa" w:w="2957"/>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left"/>
            </w:pPr>
            <w:r>
              <w:rPr>
                <w:rFonts w:ascii="Calibri" w:cs="Calibri" w:eastAsia="Calibri" w:hAnsi="Calibri"/>
                <w:b w:val="false"/>
                <w:bCs w:val="false"/>
                <w:color w:val="000000"/>
                <w:sz w:val="19"/>
                <w:szCs w:val="19"/>
              </w:rPr>
              <w:t xml:space="preserve"/>
            </w:r>
          </w:p>
        </w:tc>
        <w:tc>
          <w:tcPr>
            <w:tcW w:type="dxa" w:w="262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jc w:val="left"/>
            </w:pPr>
            <w:r>
              <w:rPr>
                <w:rFonts w:ascii="Calibri" w:cs="Calibri" w:eastAsia="Calibri" w:hAnsi="Calibri"/>
                <w:b w:val="false"/>
                <w:bCs w:val="false"/>
                <w:color w:val="000000"/>
                <w:sz w:val="19"/>
                <w:szCs w:val="19"/>
              </w:rPr>
              <w:t xml:space="preserve"/>
            </w:r>
          </w:p>
        </w:tc>
      </w:tr>
    </w:tbl>
    <w:p>
      <w:pPr>
        <w:spacing w:after="10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6.4 Index des pièces jointes</w:t>
      </w:r>
    </w:p>
    <w:p>
      <w:pPr>
        <w:keepNext/>
        <w:spacing w:after="80"/>
      </w:pPr>
      <w:r>
        <w:rPr>
          <w:rFonts w:ascii="Calibri" w:cs="Calibri" w:eastAsia="Calibri" w:hAnsi="Calibri"/>
          <w:color w:val="000000"/>
          <w:sz w:val="19"/>
          <w:szCs w:val="19"/>
        </w:rPr>
        <w:t xml:space="preserve">Inscrivez tout autre fichier joint au courriel : documents justificatifs des sections 2, 3 et 5, et tout autre document qui appuie la candidature, par exemple des plans ou profils de développement économique régional, des études ou évaluations antérieures, ou des cartes, plans ou données supplémentaires.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3700"/>
        <w:gridCol w:w="3960"/>
      </w:tblGrid>
      <w:tr>
        <w:trPr>
          <w:cantSplit/>
          <w:tblHeader/>
        </w:trPr>
        <w:tc>
          <w:tcPr>
            <w:tcW w:type="dxa" w:w="170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Section</w:t>
            </w:r>
          </w:p>
        </w:tc>
        <w:tc>
          <w:tcPr>
            <w:tcW w:type="dxa" w:w="370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Nom du fichier</w:t>
            </w:r>
          </w:p>
        </w:tc>
        <w:tc>
          <w:tcPr>
            <w:tcW w:type="dxa" w:w="3960"/>
            <w:tcBorders>
              <w:top w:val="single" w:color="000000" w:sz="4"/>
              <w:left w:val="single" w:color="000000" w:sz="4"/>
              <w:bottom w:val="single" w:color="000000" w:sz="4"/>
              <w:right w:val="single" w:color="000000" w:sz="4"/>
            </w:tcBorders>
            <w:shd w:fill="D9D9D9" w:color="auto" w:val="clear"/>
            <w:tcMar>
              <w:top w:type="dxa" w:w="80"/>
              <w:left w:type="dxa" w:w="120"/>
              <w:bottom w:type="dxa" w:w="80"/>
              <w:right w:type="dxa" w:w="120"/>
            </w:tcMar>
            <w:vAlign w:val="top"/>
          </w:tcPr>
          <w:p>
            <w:pPr>
              <w:keepNext/>
              <w:spacing w:after="0"/>
              <w:jc w:val="left"/>
            </w:pPr>
            <w:r>
              <w:rPr>
                <w:rFonts w:ascii="Calibri" w:cs="Calibri" w:eastAsia="Calibri" w:hAnsi="Calibri"/>
                <w:b/>
                <w:bCs/>
                <w:color w:val="000000"/>
                <w:sz w:val="19"/>
                <w:szCs w:val="19"/>
              </w:rPr>
              <w:t xml:space="preserve">Description</w:t>
            </w:r>
          </w:p>
        </w:tc>
      </w:tr>
      <w:tr>
        <w:trPr>
          <w:cantSplit/>
          <w:trHeight w:val="440" w:hRule="atLeast"/>
        </w:trP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c>
          <w:tcPr>
            <w:tcW w:type="dxa" w:w="3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spacing w:after="0"/>
              <w:jc w:val="left"/>
            </w:pPr>
            <w:r>
              <w:rPr>
                <w:rFonts w:ascii="Calibri" w:cs="Calibri" w:eastAsia="Calibri" w:hAnsi="Calibri"/>
                <w:b w:val="false"/>
                <w:bCs w:val="false"/>
                <w:color w:val="000000"/>
                <w:sz w:val="19"/>
                <w:szCs w:val="19"/>
              </w:rPr>
              <w:t xml:space="preserve"/>
            </w:r>
          </w:p>
        </w:tc>
      </w:tr>
      <w:tr>
        <w:trPr>
          <w:cantSplit/>
          <w:trHeight w:val="440" w:hRule="atLeast"/>
        </w:trPr>
        <w:tc>
          <w:tcPr>
            <w:tcW w:type="dxa" w:w="1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370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c>
          <w:tcPr>
            <w:tcW w:type="dxa" w:w="3960"/>
            <w:tcBorders>
              <w:top w:val="single" w:color="000000" w:sz="4"/>
              <w:left w:val="single" w:color="000000" w:sz="4"/>
              <w:bottom w:val="single" w:color="000000" w:sz="4"/>
              <w:right w:val="single" w:color="000000" w:sz="4"/>
            </w:tcBorders>
            <w:tcMar>
              <w:top w:type="dxa" w:w="80"/>
              <w:left w:type="dxa" w:w="120"/>
              <w:bottom w:type="dxa" w:w="80"/>
              <w:right w:type="dxa" w:w="120"/>
            </w:tcMar>
            <w:vAlign w:val="top"/>
          </w:tcPr>
          <w:p>
            <w:pPr>
              <w:keepNext w:val="false"/>
              <w:spacing w:after="0"/>
              <w:jc w:val="left"/>
            </w:pPr>
            <w:r>
              <w:rPr>
                <w:rFonts w:ascii="Calibri" w:cs="Calibri" w:eastAsia="Calibri" w:hAnsi="Calibri"/>
                <w:b w:val="false"/>
                <w:bCs w:val="false"/>
                <w:color w:val="000000"/>
                <w:sz w:val="19"/>
                <w:szCs w:val="19"/>
              </w:rPr>
              <w:t xml:space="preserve"/>
            </w:r>
          </w:p>
        </w:tc>
      </w:tr>
    </w:tbl>
    <w:p>
      <w:pPr>
        <w:spacing w:after="100"/>
      </w:pPr>
      <w:r>
        <w:rPr>
          <w:rFonts w:ascii="Calibri" w:cs="Calibri" w:eastAsia="Calibri" w:hAnsi="Calibri"/>
          <w:color w:val="000000"/>
          <w:sz w:val="6"/>
          <w:szCs w:val="6"/>
        </w:rPr>
        <w:t xml:space="preserve"/>
      </w:r>
    </w:p>
    <w:p>
      <w:pPr>
        <w:pStyle w:val="Heading1"/>
        <w:keepNext/>
        <w:pageBreakBefore/>
        <w:spacing w:after="120" w:before="0"/>
      </w:pPr>
      <w:r>
        <w:rPr>
          <w:rFonts w:ascii="Cambria" w:cs="Cambria" w:eastAsia="Cambria" w:hAnsi="Cambria"/>
          <w:b/>
          <w:bCs/>
          <w:color w:val="000000"/>
          <w:sz w:val="32"/>
          <w:szCs w:val="32"/>
        </w:rPr>
        <w:t xml:space="preserve">Section 7 : Révision, déclaration et soumission</w:t>
      </w:r>
    </w:p>
    <w:p>
      <w:pPr>
        <w:spacing w:after="160"/>
      </w:pPr>
      <w:r>
        <w:rPr>
          <w:rFonts w:ascii="Calibri" w:cs="Calibri" w:eastAsia="Calibri" w:hAnsi="Calibri"/>
          <w:color w:val="000000"/>
          <w:sz w:val="22"/>
          <w:szCs w:val="22"/>
        </w:rPr>
        <w:t xml:space="preserve">La période de candidature prend fin le 3 décembre 2026 à 17 h (heure de l’Est); les candidatures tardives ne sont pas acceptées.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360"/>
      </w:tblGrid>
      <w:tr>
        <w:trPr>
          <w:cantSplit/>
        </w:trPr>
        <w:tc>
          <w:tcPr>
            <w:tcW w:type="dxa" w:w="9360"/>
            <w:tcBorders>
              <w:top w:val="single" w:color="B9D3C0" w:sz="6"/>
              <w:left w:val="single" w:color="2D6E3E" w:sz="24"/>
              <w:bottom w:val="single" w:color="B9D3C0" w:sz="6"/>
              <w:right w:val="single" w:color="B9D3C0" w:sz="6"/>
            </w:tcBorders>
            <w:shd w:fill="EEF5F0" w:color="auto" w:val="clear"/>
            <w:tcMar>
              <w:top w:type="dxa" w:w="140"/>
              <w:left w:type="dxa" w:w="220"/>
              <w:bottom w:type="dxa" w:w="140"/>
              <w:right w:type="dxa" w:w="220"/>
            </w:tcMar>
          </w:tcPr>
          <w:p>
            <w:pPr>
              <w:spacing w:after="0" w:line="276"/>
            </w:pPr>
            <w:r>
              <w:rPr>
                <w:rFonts w:ascii="Calibri" w:cs="Calibri" w:eastAsia="Calibri" w:hAnsi="Calibri"/>
                <w:b/>
                <w:bCs/>
                <w:color w:val="000000"/>
                <w:sz w:val="22"/>
                <w:szCs w:val="22"/>
              </w:rPr>
              <w:t xml:space="preserve">Soumission.</w:t>
            </w:r>
            <w:r>
              <w:rPr>
                <w:rFonts w:ascii="Calibri" w:cs="Calibri" w:eastAsia="Calibri" w:hAnsi="Calibri"/>
                <w:color w:val="000000"/>
                <w:sz w:val="22"/>
                <w:szCs w:val="22"/>
              </w:rPr>
              <w:t xml:space="preserve"> Une fois soumise, la candidature fait l’objet d’une vérification de l’admissibilité et est notée par l’équipe d’évaluation Canada FIRM; la notation est ensuite examinée par le Comité d’intégrité des cotes. Les candidatures en lice pour une attribution sont convoquées à une entrevue vidéo de 15 à 45 minutes.</w:t>
            </w:r>
          </w:p>
        </w:tc>
      </w:tr>
    </w:tbl>
    <w:p>
      <w:pPr>
        <w:spacing w:after="120"/>
      </w:pPr>
      <w:r>
        <w:rPr>
          <w:rFonts w:ascii="Calibri" w:cs="Calibri" w:eastAsia="Calibri" w:hAnsi="Calibri"/>
          <w:color w:val="000000"/>
          <w:sz w:val="6"/>
          <w:szCs w:val="6"/>
        </w:rPr>
        <w:t xml:space="preserve"/>
      </w:r>
    </w:p>
    <w:p>
      <w:pPr>
        <w:pStyle w:val="Heading2"/>
        <w:keepNext/>
        <w:spacing w:after="100" w:before="280"/>
      </w:pPr>
      <w:r>
        <w:rPr>
          <w:rFonts w:ascii="Cambria" w:cs="Cambria" w:eastAsia="Cambria" w:hAnsi="Cambria"/>
          <w:b/>
          <w:bCs/>
          <w:color w:val="000000"/>
          <w:sz w:val="26"/>
          <w:szCs w:val="26"/>
        </w:rPr>
        <w:t xml:space="preserve">Déclaration</w:t>
      </w:r>
    </w:p>
    <w:p>
      <w:pPr>
        <w:keepNext/>
        <w:spacing w:after="80"/>
      </w:pPr>
      <w:r>
        <w:rPr>
          <w:rFonts w:ascii="Calibri" w:cs="Calibri" w:eastAsia="Calibri" w:hAnsi="Calibri"/>
          <w:color w:val="000000"/>
          <w:sz w:val="19"/>
          <w:szCs w:val="19"/>
        </w:rPr>
        <w:t xml:space="preserve">Le signataire autorisé confirme chacun des énoncés suivants au nom de l’organisation candidate.</w:t>
      </w:r>
    </w:p>
    <w:p>
      <w:pPr>
        <w:pStyle w:val="ListParagraph"/>
        <w:numPr>
          <w:ilvl w:val="0"/>
          <w:numId w:val="3"/>
        </w:numPr>
        <w:spacing w:after="100" w:line="276"/>
      </w:pPr>
      <w:r>
        <w:rPr>
          <w:rFonts w:ascii="Calibri" w:cs="Calibri" w:eastAsia="Calibri" w:hAnsi="Calibri"/>
          <w:color w:val="000000"/>
          <w:sz w:val="22"/>
          <w:szCs w:val="22"/>
        </w:rPr>
        <w:t xml:space="preserve">Les renseignements contenus dans cette candidature sont exacts et complets au meilleur de la connaissance du candidat.</w:t>
      </w:r>
    </w:p>
    <w:p>
      <w:pPr>
        <w:pStyle w:val="ListParagraph"/>
        <w:numPr>
          <w:ilvl w:val="0"/>
          <w:numId w:val="3"/>
        </w:numPr>
        <w:spacing w:after="100" w:line="276"/>
      </w:pPr>
      <w:r>
        <w:rPr>
          <w:rFonts w:ascii="Calibri" w:cs="Calibri" w:eastAsia="Calibri" w:hAnsi="Calibri"/>
          <w:color w:val="000000"/>
          <w:sz w:val="22"/>
          <w:szCs w:val="22"/>
        </w:rPr>
        <w:t xml:space="preserve">Le signataire a le pouvoir de soumettre cette candidature au nom de l’organisation candidate.</w:t>
      </w:r>
    </w:p>
    <w:p>
      <w:pPr>
        <w:pStyle w:val="ListParagraph"/>
        <w:numPr>
          <w:ilvl w:val="0"/>
          <w:numId w:val="3"/>
        </w:numPr>
        <w:spacing w:after="100" w:line="276"/>
      </w:pPr>
      <w:r>
        <w:rPr>
          <w:rFonts w:ascii="Calibri" w:cs="Calibri" w:eastAsia="Calibri" w:hAnsi="Calibri"/>
          <w:color w:val="000000"/>
          <w:sz w:val="22"/>
          <w:szCs w:val="22"/>
        </w:rPr>
        <w:t xml:space="preserve">Les organisations et les personnes nommées dans cette candidature en ont été informées et consentent à être contactées par l’équipe Canada FIRM.</w:t>
      </w:r>
    </w:p>
    <w:p>
      <w:pPr>
        <w:pStyle w:val="ListParagraph"/>
        <w:numPr>
          <w:ilvl w:val="0"/>
          <w:numId w:val="3"/>
        </w:numPr>
        <w:spacing w:after="100" w:line="276"/>
      </w:pPr>
      <w:r>
        <w:rPr>
          <w:rFonts w:ascii="Calibri" w:cs="Calibri" w:eastAsia="Calibri" w:hAnsi="Calibri"/>
          <w:color w:val="000000"/>
          <w:sz w:val="22"/>
          <w:szCs w:val="22"/>
        </w:rPr>
        <w:t xml:space="preserve">Le candidat accepte de participer à une entrevue vidéo si sa candidature est en lice pour une attribution, et de présenter l’équipe d’évaluation à tout promoteur de projets nommé dans la candidature.</w:t>
      </w:r>
    </w:p>
    <w:p>
      <w:pPr>
        <w:pStyle w:val="ListParagraph"/>
        <w:numPr>
          <w:ilvl w:val="0"/>
          <w:numId w:val="3"/>
        </w:numPr>
        <w:spacing w:after="100" w:line="276"/>
      </w:pPr>
      <w:r>
        <w:rPr>
          <w:rFonts w:ascii="Calibri" w:cs="Calibri" w:eastAsia="Calibri" w:hAnsi="Calibri"/>
          <w:color w:val="000000"/>
          <w:sz w:val="22"/>
          <w:szCs w:val="22"/>
        </w:rPr>
        <w:t xml:space="preserve">Le candidat consent à la publication du nom de la région s’il est retenu.</w:t>
      </w:r>
    </w:p>
    <w:p>
      <w:pPr>
        <w:pStyle w:val="ListParagraph"/>
        <w:numPr>
          <w:ilvl w:val="0"/>
          <w:numId w:val="3"/>
        </w:numPr>
        <w:spacing w:after="100" w:line="276"/>
      </w:pPr>
      <w:r>
        <w:rPr>
          <w:rFonts w:ascii="Calibri" w:cs="Calibri" w:eastAsia="Calibri" w:hAnsi="Calibri"/>
          <w:color w:val="000000"/>
          <w:sz w:val="22"/>
          <w:szCs w:val="22"/>
        </w:rPr>
        <w:t xml:space="preserve">La sélection confère une cote de Zone BDO entièrement financée et une promotion par l’entremise du Centre d’accélération des marchés des Zones BDO. Elle ne confère aucun prix en argent ni entente de contribution.</w:t>
      </w:r>
    </w:p>
    <w:p>
      <w:pPr>
        <w:pStyle w:val="ListParagraph"/>
        <w:numPr>
          <w:ilvl w:val="0"/>
          <w:numId w:val="3"/>
        </w:numPr>
        <w:spacing w:after="100" w:line="276"/>
      </w:pPr>
      <w:r>
        <w:rPr>
          <w:rFonts w:ascii="Calibri" w:cs="Calibri" w:eastAsia="Calibri" w:hAnsi="Calibri"/>
          <w:color w:val="000000"/>
          <w:sz w:val="22"/>
          <w:szCs w:val="22"/>
        </w:rPr>
        <w:t xml:space="preserve">Les décisions de sélection sont définitives et sans appel.</w:t>
      </w:r>
    </w:p>
    <w:p>
      <w:pPr>
        <w:pBdr>
          <w:top w:val="single" w:color="000000" w:sz="6" w:space="8"/>
          <w:left w:val="single" w:color="000000" w:sz="6" w:space="8"/>
          <w:bottom w:val="single" w:color="000000" w:sz="6" w:space="8"/>
          <w:right w:val="single" w:color="000000" w:sz="6" w:space="8"/>
        </w:pBdr>
        <w:shd w:fill="F2F2F2" w:color="auto" w:val="clear"/>
        <w:spacing w:after="120" w:before="240"/>
        <w:ind w:left="180" w:right="18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cs="Calibri" w:eastAsia="Calibri" w:hAnsi="Calibri"/>
          <w:b/>
          <w:bCs/>
          <w:color w:val="000000"/>
          <w:sz w:val="22"/>
          <w:szCs w:val="22"/>
        </w:rPr>
        <w:t xml:space="preserve">  J’ai lu les énoncés ci-dessus et je confirme chacun d’eux au nom de l’organisation candidate.</w:t>
      </w:r>
      <w:r>
        <w:rPr>
          <w:rFonts w:ascii="Calibri" w:cs="Calibri" w:eastAsia="Calibri" w:hAnsi="Calibri"/>
          <w:b/>
          <w:bCs/>
          <w:color w:val="CF4436"/>
          <w:sz w:val="22"/>
          <w:szCs w:val="22"/>
        </w:rPr>
        <w:t xml:space="preserve"> *</w:t>
      </w:r>
    </w:p>
    <w:p>
      <w:pPr>
        <w:pStyle w:val="Heading2"/>
        <w:keepNext/>
        <w:spacing w:after="100" w:before="280"/>
      </w:pPr>
      <w:r>
        <w:rPr>
          <w:rFonts w:ascii="Cambria" w:cs="Cambria" w:eastAsia="Cambria" w:hAnsi="Cambria"/>
          <w:b/>
          <w:bCs/>
          <w:color w:val="000000"/>
          <w:sz w:val="26"/>
          <w:szCs w:val="26"/>
        </w:rPr>
        <w:t xml:space="preserve">Signature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360"/>
      </w:tblGrid>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Nom du signataire autorisé</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Titre du signataire autorisé</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spacing w:after="0"/>
            </w:pPr>
            <w:r>
              <w:rPr>
                <w:rFonts w:ascii="Calibri" w:cs="Calibri" w:eastAsia="Calibri" w:hAnsi="Calibri"/>
                <w:b/>
                <w:bCs/>
                <w:color w:val="000000"/>
                <w:sz w:val="19"/>
                <w:szCs w:val="19"/>
              </w:rPr>
              <w:t xml:space="preserve">Signature</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spacing w:after="0"/>
            </w:pPr>
            <w:r>
              <w:rPr>
                <w:rFonts w:ascii="Calibri" w:cs="Calibri" w:eastAsia="Calibri" w:hAnsi="Calibri"/>
                <w:color w:val="000000"/>
                <w:sz w:val="22"/>
                <w:szCs w:val="22"/>
              </w:rPr>
              <w:t xml:space="preserve"/>
            </w:r>
          </w:p>
        </w:tc>
      </w:tr>
      <w:tr>
        <w:trPr>
          <w:cantSplit/>
          <w:trHeight w:val="460" w:hRule="atLeast"/>
        </w:trPr>
        <w:tc>
          <w:tcPr>
            <w:tcW w:type="dxa" w:w="3000"/>
            <w:tcBorders>
              <w:top w:val="single" w:color="000000" w:sz="4"/>
              <w:left w:val="single" w:color="000000" w:sz="4"/>
              <w:bottom w:val="single" w:color="000000" w:sz="4"/>
              <w:right w:val="single" w:color="000000" w:sz="4"/>
            </w:tcBorders>
            <w:shd w:fill="F2F2F2" w:color="auto" w:val="clear"/>
            <w:tcMar>
              <w:top w:type="dxa" w:w="80"/>
              <w:left w:type="dxa" w:w="120"/>
              <w:bottom w:type="dxa" w:w="80"/>
              <w:right w:type="dxa" w:w="120"/>
            </w:tcMar>
            <w:vAlign w:val="center"/>
          </w:tcPr>
          <w:p>
            <w:pPr>
              <w:keepNext w:val="false"/>
              <w:spacing w:after="0"/>
            </w:pPr>
            <w:r>
              <w:rPr>
                <w:rFonts w:ascii="Calibri" w:cs="Calibri" w:eastAsia="Calibri" w:hAnsi="Calibri"/>
                <w:b/>
                <w:bCs/>
                <w:color w:val="000000"/>
                <w:sz w:val="19"/>
                <w:szCs w:val="19"/>
              </w:rPr>
              <w:t xml:space="preserve">Date</w:t>
            </w:r>
            <w:r>
              <w:rPr>
                <w:rFonts w:ascii="Calibri" w:cs="Calibri" w:eastAsia="Calibri" w:hAnsi="Calibri"/>
                <w:b/>
                <w:bCs/>
                <w:color w:val="CF4436"/>
                <w:sz w:val="22"/>
                <w:szCs w:val="22"/>
              </w:rPr>
              <w:t xml:space="preserve"> *</w:t>
            </w:r>
          </w:p>
        </w:tc>
        <w:tc>
          <w:tcPr>
            <w:tcW w:type="dxa" w:w="6360"/>
            <w:tcBorders>
              <w:top w:val="single" w:color="000000" w:sz="4"/>
              <w:left w:val="single" w:color="000000" w:sz="4"/>
              <w:bottom w:val="single" w:color="000000" w:sz="4"/>
              <w:right w:val="single" w:color="000000" w:sz="4"/>
            </w:tcBorders>
            <w:tcMar>
              <w:top w:type="dxa" w:w="80"/>
              <w:left w:type="dxa" w:w="120"/>
              <w:bottom w:type="dxa" w:w="80"/>
              <w:right w:type="dxa" w:w="120"/>
            </w:tcMar>
            <w:vAlign w:val="center"/>
          </w:tcPr>
          <w:p>
            <w:pPr>
              <w:keepNext w:val="false"/>
              <w:spacing w:after="0"/>
            </w:pPr>
            <w:r>
              <w:rPr>
                <w:rFonts w:ascii="Calibri" w:cs="Calibri" w:eastAsia="Calibri" w:hAnsi="Calibri"/>
                <w:color w:val="000000"/>
                <w:sz w:val="22"/>
                <w:szCs w:val="22"/>
              </w:rPr>
              <w:t xml:space="preserve"/>
            </w:r>
          </w:p>
        </w:tc>
      </w:tr>
    </w:tbl>
    <w:p>
      <w:pPr>
        <w:spacing w:after="120"/>
      </w:pPr>
      <w:r>
        <w:rPr>
          <w:rFonts w:ascii="Calibri" w:cs="Calibri" w:eastAsia="Calibri" w:hAnsi="Calibri"/>
          <w:color w:val="000000"/>
          <w:sz w:val="6"/>
          <w:szCs w:val="6"/>
        </w:rPr>
        <w:t xml:space="preserve"/>
      </w:r>
    </w:p>
    <w:sectPr>
      <w:headerReference w:type="default" r:id="rId7"/>
      <w:footerReference w:type="default" r:id="rId8"/>
      <w:pgSz w:w="12240" w:h="15840" w:orient="portrait"/>
      <w:pgMar w:top="1440" w:right="1440" w:bottom="1300" w:left="1440" w:header="7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680"/>
        <w:tab w:val="right" w:pos="9360"/>
      </w:tabs>
    </w:pPr>
    <w:r>
      <w:rPr>
        <w:rFonts w:ascii="Cambria" w:cs="Cambria" w:eastAsia="Cambria" w:hAnsi="Cambria"/>
        <w:i/>
        <w:iCs/>
        <w:color w:val="000000"/>
        <w:sz w:val="18"/>
        <w:szCs w:val="18"/>
      </w:rPr>
      <w:t xml:space="preserve">Octobre 2026</w:t>
    </w:r>
    <w:r>
      <w:tab/>
    </w:r>
    <w:r>
      <w:rPr>
        <w:rFonts w:ascii="Cambria" w:cs="Cambria" w:eastAsia="Cambria" w:hAnsi="Cambria"/>
        <w:i/>
        <w:iCs/>
        <w:color w:val="000000"/>
        <w:sz w:val="18"/>
        <w:szCs w:val="18"/>
      </w:rPr>
      <w:t xml:space="preserve">© 2026 Ecostrat Inc.</w:t>
    </w:r>
    <w:r>
      <w:tab/>
    </w:r>
    <w:r>
      <w:rPr>
        <w:rFonts w:ascii="Cambria" w:cs="Cambria" w:eastAsia="Cambria" w:hAnsi="Cambria"/>
        <w:b/>
        <w:bCs/>
        <w:i/>
        <w:iCs/>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0000" w:sz="6" w:space="4"/>
      </w:pBdr>
      <w:tabs>
        <w:tab w:val="right" w:pos="9360"/>
      </w:tabs>
    </w:pPr>
    <w:r>
      <w:rPr>
        <w:rFonts w:ascii="Cambria" w:cs="Cambria" w:eastAsia="Cambria" w:hAnsi="Cambria"/>
        <w:i/>
        <w:iCs/>
        <w:color w:val="000000"/>
        <w:sz w:val="18"/>
        <w:szCs w:val="18"/>
      </w:rPr>
      <w:t xml:space="preserve">Défi FIRM Canada</w:t>
    </w:r>
    <w:r>
      <w:tab/>
    </w:r>
    <w:r>
      <w:rPr>
        <w:rFonts w:ascii="Cambria" w:cs="Cambria" w:eastAsia="Cambria" w:hAnsi="Cambria"/>
        <w:i/>
        <w:iCs/>
        <w:color w:val="000000"/>
        <w:sz w:val="18"/>
        <w:szCs w:val="18"/>
      </w:rPr>
      <w:t xml:space="preserve">Formulaire de candidature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000000"/>
      </w:rPr>
    </w:lvl>
    <w:lvl w:ilvl="1" w15:tentative="1">
      <w:start w:val="1"/>
      <w:numFmt w:val="bullet"/>
      <w:lvlText w:val="◦"/>
      <w:lvlJc w:val="left"/>
      <w:pPr>
        <w:ind w:left="800" w:hanging="260"/>
      </w:pPr>
      <w:rPr>
        <w:color w:val="000000"/>
      </w:rPr>
    </w:lvl>
  </w:abstractNum>
  <w:abstractNum w:abstractNumId="3" w15:restartNumberingAfterBreak="0">
    <w:multiLevelType w:val="hybridMultilevel"/>
    <w:lvl w:ilvl="0" w15:tentative="1">
      <w:start w:val="1"/>
      <w:numFmt w:val="decimal"/>
      <w:lvlText w:val="%1."/>
      <w:lvlJc w:val="left"/>
      <w:pPr>
        <w:ind w:left="420" w:hanging="300"/>
      </w:pPr>
      <w:rPr>
        <w:b/>
        <w:bCs/>
        <w:color w:val="000000"/>
      </w:rPr>
    </w:lvl>
  </w:abstractNum>
  <w:abstractNum w:abstractNumId="4" w15:restartNumberingAfterBreak="0">
    <w:multiLevelType w:val="hybridMultilevel"/>
    <w:lvl w:ilvl="0" w15:tentative="1">
      <w:start w:val="1"/>
      <w:numFmt w:val="decimal"/>
      <w:lvlText w:val="%1."/>
      <w:lvlJc w:val="left"/>
      <w:pPr>
        <w:ind w:left="420" w:hanging="300"/>
      </w:pPr>
      <w:rPr>
        <w:b/>
        <w:bCs/>
        <w:color w:val="000000"/>
      </w:r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60"/>
      <w:outlineLvl w:val="0"/>
    </w:pPr>
    <w:rPr>
      <w:rFonts w:ascii="Cambria" w:cs="Cambria" w:eastAsia="Cambria" w:hAnsi="Cambria"/>
      <w:b/>
      <w:bCs/>
      <w:color w:val="000000"/>
      <w:sz w:val="32"/>
      <w:szCs w:val="32"/>
    </w:rPr>
  </w:style>
  <w:style w:type="paragraph" w:styleId="Heading2">
    <w:name w:val="Heading 2"/>
    <w:basedOn w:val="Normal"/>
    <w:next w:val="Normal"/>
    <w:qFormat/>
    <w:pPr>
      <w:spacing w:after="100" w:before="280"/>
      <w:outlineLvl w:val="1"/>
    </w:pPr>
    <w:rPr>
      <w:rFonts w:ascii="Cambria" w:cs="Cambria" w:eastAsia="Cambria" w:hAnsi="Cambria"/>
      <w:b/>
      <w:bCs/>
      <w:color w:val="000000"/>
      <w:sz w:val="26"/>
      <w:szCs w:val="26"/>
    </w:rPr>
  </w:style>
  <w:style w:type="paragraph" w:styleId="Heading3">
    <w:name w:val="Heading 3"/>
    <w:basedOn w:val="Normal"/>
    <w:next w:val="Normal"/>
    <w:qFormat/>
    <w:pPr>
      <w:spacing w:after="80" w:before="220"/>
      <w:outlineLvl w:val="2"/>
    </w:pPr>
    <w:rPr>
      <w:rFonts w:ascii="Cambria" w:cs="Cambria" w:eastAsia="Cambria" w:hAnsi="Cambria"/>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wvkcuhfbl8gae7cjcnoma" Type="http://schemas.openxmlformats.org/officeDocument/2006/relationships/hyperlink" Target="https://www.csagroup.org/store/product/2431826/" TargetMode="External"/><Relationship Id="rIdzdsyagpt2swecjpty0j1t" Type="http://schemas.openxmlformats.org/officeDocument/2006/relationships/hyperlink" Target="https://www.csagroup.org/store/product/2431826/" TargetMode="External"/><Relationship Id="rId9" Type="http://schemas.openxmlformats.org/officeDocument/2006/relationships/image" Target="media/8f841a0f41f5b18030d3bd67d0d7c22e30d247bf.png"/><Relationship Id="rId10" Type="http://schemas.openxmlformats.org/officeDocument/2006/relationships/image" Target="media/82b72fba23199cfa0cd414e43208acc98edb432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candidature au Défi FIRM Canada</dc:title>
  <dc:creator>Ecostrat Inc.</dc:creator>
  <cp:lastModifiedBy>Un-named</cp:lastModifiedBy>
  <cp:revision>1</cp:revision>
  <dcterms:created xsi:type="dcterms:W3CDTF">2026-11-02T23:55:15.908Z</dcterms:created>
  <dcterms:modified xsi:type="dcterms:W3CDTF">2026-11-02T23:55:15.909Z</dcterms:modified>
</cp:coreProperties>
</file>

<file path=docProps/custom.xml><?xml version="1.0" encoding="utf-8"?>
<Properties xmlns="http://schemas.openxmlformats.org/officeDocument/2006/custom-properties" xmlns:vt="http://schemas.openxmlformats.org/officeDocument/2006/docPropsVTypes"/>
</file>